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21" w:rsidRPr="006E5921" w:rsidRDefault="006E5921" w:rsidP="004D7E9A">
      <w:pPr>
        <w:pStyle w:val="Default"/>
        <w:spacing w:line="360" w:lineRule="auto"/>
        <w:jc w:val="both"/>
        <w:rPr>
          <w:b/>
          <w:bCs/>
          <w:sz w:val="32"/>
          <w:szCs w:val="44"/>
        </w:rPr>
      </w:pPr>
      <w:bookmarkStart w:id="0" w:name="_GoBack"/>
      <w:bookmarkEnd w:id="0"/>
      <w:r>
        <w:rPr>
          <w:b/>
          <w:bCs/>
          <w:sz w:val="32"/>
          <w:szCs w:val="44"/>
        </w:rPr>
        <w:t>SPIS TREŚCI</w:t>
      </w:r>
    </w:p>
    <w:p w:rsidR="004D7E9A" w:rsidRDefault="006E5921" w:rsidP="004D7E9A">
      <w:pPr>
        <w:pStyle w:val="Default"/>
        <w:spacing w:line="360" w:lineRule="auto"/>
        <w:jc w:val="both"/>
        <w:rPr>
          <w:bCs/>
          <w:sz w:val="28"/>
          <w:szCs w:val="44"/>
        </w:rPr>
      </w:pPr>
      <w:r>
        <w:rPr>
          <w:bCs/>
          <w:sz w:val="28"/>
          <w:szCs w:val="44"/>
        </w:rPr>
        <w:t>1. Wstęp.</w:t>
      </w:r>
    </w:p>
    <w:p w:rsidR="006E5921" w:rsidRDefault="006E5921" w:rsidP="004D7E9A">
      <w:pPr>
        <w:pStyle w:val="Default"/>
        <w:spacing w:line="360" w:lineRule="auto"/>
        <w:jc w:val="both"/>
        <w:rPr>
          <w:bCs/>
          <w:sz w:val="28"/>
          <w:szCs w:val="44"/>
        </w:rPr>
      </w:pPr>
      <w:r>
        <w:rPr>
          <w:bCs/>
          <w:sz w:val="28"/>
          <w:szCs w:val="44"/>
        </w:rPr>
        <w:t xml:space="preserve">2. Obliczenia wielkości emisji zanieczyszczeń do powietrza. </w:t>
      </w:r>
    </w:p>
    <w:p w:rsidR="006E5921" w:rsidRDefault="006E5921" w:rsidP="004D7E9A">
      <w:pPr>
        <w:pStyle w:val="Default"/>
        <w:spacing w:line="360" w:lineRule="auto"/>
        <w:jc w:val="both"/>
        <w:rPr>
          <w:bCs/>
          <w:sz w:val="28"/>
          <w:szCs w:val="44"/>
        </w:rPr>
      </w:pPr>
    </w:p>
    <w:p w:rsidR="008C20B2" w:rsidRDefault="008C20B2" w:rsidP="004D7E9A">
      <w:pPr>
        <w:pStyle w:val="Default"/>
        <w:spacing w:line="360" w:lineRule="auto"/>
        <w:jc w:val="both"/>
        <w:rPr>
          <w:bCs/>
          <w:sz w:val="28"/>
          <w:szCs w:val="44"/>
        </w:rPr>
      </w:pPr>
    </w:p>
    <w:p w:rsidR="006E5921" w:rsidRDefault="006E5921" w:rsidP="004D7E9A">
      <w:pPr>
        <w:pStyle w:val="Default"/>
        <w:spacing w:line="360" w:lineRule="auto"/>
        <w:jc w:val="both"/>
        <w:rPr>
          <w:bCs/>
          <w:sz w:val="28"/>
          <w:szCs w:val="44"/>
        </w:rPr>
      </w:pPr>
    </w:p>
    <w:p w:rsidR="006E5921" w:rsidRDefault="006E5921" w:rsidP="004D7E9A">
      <w:pPr>
        <w:pStyle w:val="Default"/>
        <w:spacing w:line="360" w:lineRule="auto"/>
        <w:jc w:val="both"/>
        <w:rPr>
          <w:bCs/>
          <w:sz w:val="28"/>
          <w:szCs w:val="44"/>
        </w:rPr>
      </w:pPr>
    </w:p>
    <w:p w:rsidR="006E5921" w:rsidRPr="006E5921" w:rsidRDefault="006E5921" w:rsidP="006E5921">
      <w:pPr>
        <w:pStyle w:val="Default"/>
        <w:spacing w:line="360" w:lineRule="auto"/>
        <w:jc w:val="both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ZAŁĄCZNIKI</w:t>
      </w:r>
    </w:p>
    <w:p w:rsidR="006E5921" w:rsidRDefault="006E5921" w:rsidP="006E5921">
      <w:pPr>
        <w:pStyle w:val="Default"/>
        <w:spacing w:line="360" w:lineRule="auto"/>
        <w:jc w:val="both"/>
        <w:rPr>
          <w:bCs/>
          <w:sz w:val="28"/>
          <w:szCs w:val="44"/>
        </w:rPr>
      </w:pPr>
      <w:r>
        <w:rPr>
          <w:bCs/>
          <w:sz w:val="28"/>
          <w:szCs w:val="44"/>
        </w:rPr>
        <w:t>1. Analiza rozprzestrzeniania się zanieczyszczeń w powietrzu.</w:t>
      </w:r>
    </w:p>
    <w:p w:rsidR="006E5921" w:rsidRPr="006E5921" w:rsidRDefault="006E5921" w:rsidP="004D7E9A">
      <w:pPr>
        <w:pStyle w:val="Default"/>
        <w:spacing w:line="360" w:lineRule="auto"/>
        <w:jc w:val="both"/>
        <w:rPr>
          <w:bCs/>
          <w:sz w:val="28"/>
          <w:szCs w:val="44"/>
        </w:rPr>
      </w:pPr>
    </w:p>
    <w:p w:rsidR="004D7E9A" w:rsidRDefault="004D7E9A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Default="006E5921" w:rsidP="004D7E9A">
      <w:pPr>
        <w:pStyle w:val="Default"/>
        <w:spacing w:line="360" w:lineRule="auto"/>
        <w:jc w:val="center"/>
        <w:rPr>
          <w:b/>
          <w:szCs w:val="44"/>
        </w:rPr>
      </w:pPr>
    </w:p>
    <w:p w:rsidR="006E5921" w:rsidRPr="006E5921" w:rsidRDefault="006E5921" w:rsidP="006E5921">
      <w:pPr>
        <w:pStyle w:val="Default"/>
        <w:spacing w:line="360" w:lineRule="auto"/>
        <w:jc w:val="both"/>
        <w:rPr>
          <w:b/>
          <w:bCs/>
          <w:sz w:val="32"/>
          <w:szCs w:val="44"/>
        </w:rPr>
      </w:pPr>
      <w:r w:rsidRPr="006E5921">
        <w:rPr>
          <w:b/>
          <w:bCs/>
          <w:sz w:val="32"/>
          <w:szCs w:val="44"/>
        </w:rPr>
        <w:lastRenderedPageBreak/>
        <w:t>1. Wstęp.</w:t>
      </w:r>
    </w:p>
    <w:p w:rsidR="006E5921" w:rsidRPr="006E5921" w:rsidRDefault="006E5921" w:rsidP="006E5921">
      <w:pPr>
        <w:pStyle w:val="Default"/>
        <w:spacing w:line="360" w:lineRule="auto"/>
        <w:ind w:firstLine="284"/>
        <w:jc w:val="both"/>
        <w:rPr>
          <w:bCs/>
          <w:szCs w:val="44"/>
        </w:rPr>
      </w:pPr>
      <w:r>
        <w:rPr>
          <w:bCs/>
          <w:szCs w:val="44"/>
        </w:rPr>
        <w:t xml:space="preserve">Niniejszy aneks do raportu o oddziaływaniu </w:t>
      </w:r>
      <w:r w:rsidRPr="006E5921">
        <w:rPr>
          <w:bCs/>
          <w:szCs w:val="44"/>
        </w:rPr>
        <w:t>na środowisk</w:t>
      </w:r>
      <w:r>
        <w:rPr>
          <w:bCs/>
          <w:szCs w:val="44"/>
        </w:rPr>
        <w:t xml:space="preserve">o przedsięwzięcia polegającego  </w:t>
      </w:r>
      <w:r w:rsidRPr="006E5921">
        <w:rPr>
          <w:bCs/>
          <w:szCs w:val="44"/>
        </w:rPr>
        <w:t>na budowie stacji paliw płynnych w obszarze działki 10/4 w obrębie wsi Wymysłów</w:t>
      </w:r>
      <w:r>
        <w:rPr>
          <w:bCs/>
          <w:szCs w:val="44"/>
        </w:rPr>
        <w:t xml:space="preserve">              w zakresie emisji zanieczyszczeń pyłowych i gazowych wprowadzanych do powietrza, stanowi odpowiedz na punkt I ppkt 1 – 3 pisma Regionalnego Dyrektora Ochrony Środowiska z dnia 7 marca 2016r. (znak: WOOŚ-II.4242.50.2016.SM) dot. uzupełnienia wspomnianego raportu o informacje dot. ochrony powietrza atmosferycznego. </w:t>
      </w:r>
    </w:p>
    <w:p w:rsidR="006E5921" w:rsidRDefault="006E5921" w:rsidP="006E5921">
      <w:pPr>
        <w:pStyle w:val="Default"/>
        <w:spacing w:line="360" w:lineRule="auto"/>
        <w:jc w:val="both"/>
        <w:rPr>
          <w:bCs/>
          <w:szCs w:val="44"/>
        </w:rPr>
      </w:pPr>
    </w:p>
    <w:p w:rsidR="006E5921" w:rsidRPr="006E5921" w:rsidRDefault="006E5921" w:rsidP="006E5921">
      <w:pPr>
        <w:pStyle w:val="Default"/>
        <w:spacing w:line="360" w:lineRule="auto"/>
        <w:jc w:val="both"/>
        <w:rPr>
          <w:bCs/>
          <w:szCs w:val="44"/>
        </w:rPr>
      </w:pPr>
    </w:p>
    <w:p w:rsidR="006E5921" w:rsidRPr="0049573B" w:rsidRDefault="006E5921" w:rsidP="006E5921">
      <w:pPr>
        <w:pStyle w:val="Default"/>
        <w:spacing w:line="360" w:lineRule="auto"/>
        <w:jc w:val="both"/>
        <w:rPr>
          <w:b/>
          <w:bCs/>
          <w:sz w:val="32"/>
          <w:szCs w:val="44"/>
        </w:rPr>
      </w:pPr>
      <w:r w:rsidRPr="006E5921">
        <w:rPr>
          <w:b/>
          <w:bCs/>
          <w:sz w:val="32"/>
          <w:szCs w:val="44"/>
        </w:rPr>
        <w:t xml:space="preserve">2. Obliczenia wielkości emisji zanieczyszczeń do powietrza. </w:t>
      </w:r>
    </w:p>
    <w:p w:rsidR="006E5921" w:rsidRPr="0007053C" w:rsidRDefault="0007053C" w:rsidP="004F5814">
      <w:pPr>
        <w:pStyle w:val="Default"/>
        <w:spacing w:line="360" w:lineRule="auto"/>
        <w:ind w:firstLine="284"/>
        <w:jc w:val="both"/>
        <w:rPr>
          <w:bCs/>
          <w:szCs w:val="44"/>
        </w:rPr>
      </w:pPr>
      <w:r w:rsidRPr="0007053C">
        <w:rPr>
          <w:bCs/>
          <w:szCs w:val="44"/>
        </w:rPr>
        <w:t xml:space="preserve">Źródłem zanieczyszczeń na terenie analizowanej </w:t>
      </w:r>
      <w:r>
        <w:rPr>
          <w:bCs/>
          <w:szCs w:val="44"/>
        </w:rPr>
        <w:t xml:space="preserve">(projektowanej) </w:t>
      </w:r>
      <w:r w:rsidRPr="0007053C">
        <w:rPr>
          <w:bCs/>
          <w:szCs w:val="44"/>
        </w:rPr>
        <w:t xml:space="preserve">stacji paliw będą procesy technologiczne obrotu paliwami </w:t>
      </w:r>
      <w:r>
        <w:rPr>
          <w:bCs/>
          <w:szCs w:val="44"/>
        </w:rPr>
        <w:t>tj</w:t>
      </w:r>
      <w:r w:rsidRPr="0007053C">
        <w:rPr>
          <w:bCs/>
          <w:szCs w:val="44"/>
        </w:rPr>
        <w:t>.</w:t>
      </w:r>
      <w:r>
        <w:rPr>
          <w:bCs/>
          <w:szCs w:val="44"/>
        </w:rPr>
        <w:t>:</w:t>
      </w:r>
      <w:r w:rsidRPr="0007053C">
        <w:rPr>
          <w:bCs/>
          <w:szCs w:val="44"/>
        </w:rPr>
        <w:t xml:space="preserve"> napełnianie zbiorników </w:t>
      </w:r>
      <w:r>
        <w:rPr>
          <w:bCs/>
          <w:szCs w:val="44"/>
        </w:rPr>
        <w:t>podziemnych,</w:t>
      </w:r>
      <w:r w:rsidRPr="0007053C">
        <w:rPr>
          <w:bCs/>
          <w:szCs w:val="44"/>
        </w:rPr>
        <w:t xml:space="preserve"> tankowanie </w:t>
      </w:r>
      <w:r>
        <w:rPr>
          <w:bCs/>
          <w:szCs w:val="44"/>
        </w:rPr>
        <w:t>zbiorników pojazdów</w:t>
      </w:r>
      <w:r w:rsidRPr="0007053C">
        <w:rPr>
          <w:bCs/>
          <w:szCs w:val="44"/>
        </w:rPr>
        <w:t xml:space="preserve"> oraz spalanie paliw w silnikach </w:t>
      </w:r>
      <w:r>
        <w:rPr>
          <w:bCs/>
          <w:szCs w:val="44"/>
        </w:rPr>
        <w:t xml:space="preserve">spalinowych </w:t>
      </w:r>
      <w:r w:rsidRPr="0007053C">
        <w:rPr>
          <w:bCs/>
          <w:szCs w:val="44"/>
        </w:rPr>
        <w:t>pojazdów poruszających się na terenie inwestycji. Zanieczyszczeniami emitowanymi do powietrza będą zanieczyszczenia powstające podczas spalania benzyn i oleju napędowego na terenie dróg wewnętrznych i placów manewrowych, po których poruszać się będą pojazdy. Jest to źródło emisji niezorganizowanej. Wielkość tej emisji będzie minimalna.</w:t>
      </w:r>
      <w:r w:rsidR="008C20B2">
        <w:rPr>
          <w:bCs/>
          <w:szCs w:val="44"/>
        </w:rPr>
        <w:t xml:space="preserve"> </w:t>
      </w:r>
    </w:p>
    <w:p w:rsidR="0007053C" w:rsidRPr="0007053C" w:rsidRDefault="0007053C" w:rsidP="004F5814">
      <w:pPr>
        <w:spacing w:before="240" w:after="0" w:line="360" w:lineRule="auto"/>
        <w:ind w:right="-567"/>
        <w:jc w:val="both"/>
        <w:rPr>
          <w:rFonts w:ascii="Times New Roman" w:hAnsi="Times New Roman" w:cs="Times New Roman"/>
          <w:b/>
          <w:sz w:val="28"/>
        </w:rPr>
      </w:pPr>
      <w:r w:rsidRPr="0007053C">
        <w:rPr>
          <w:rFonts w:ascii="Times New Roman" w:hAnsi="Times New Roman" w:cs="Times New Roman"/>
          <w:b/>
          <w:sz w:val="28"/>
        </w:rPr>
        <w:t>Emisja z procesów tankowania zbiorników podziemnych i zbiorników pojazdów</w:t>
      </w:r>
    </w:p>
    <w:p w:rsidR="0007053C" w:rsidRPr="0007053C" w:rsidRDefault="0007053C" w:rsidP="0049573B">
      <w:pPr>
        <w:spacing w:line="360" w:lineRule="auto"/>
        <w:jc w:val="both"/>
        <w:rPr>
          <w:rFonts w:ascii="Times New Roman" w:hAnsi="Times New Roman" w:cs="Times New Roman"/>
        </w:rPr>
      </w:pPr>
      <w:r w:rsidRPr="0007053C">
        <w:rPr>
          <w:rFonts w:ascii="Times New Roman" w:hAnsi="Times New Roman" w:cs="Times New Roman"/>
        </w:rPr>
        <w:t>Urządzen</w:t>
      </w:r>
      <w:r w:rsidR="00087B60">
        <w:rPr>
          <w:rFonts w:ascii="Times New Roman" w:hAnsi="Times New Roman" w:cs="Times New Roman"/>
        </w:rPr>
        <w:t>ia techniczne zainstalowane na stacji p</w:t>
      </w:r>
      <w:r w:rsidRPr="0007053C">
        <w:rPr>
          <w:rFonts w:ascii="Times New Roman" w:hAnsi="Times New Roman" w:cs="Times New Roman"/>
        </w:rPr>
        <w:t xml:space="preserve">aliw (dystrybutory benzyn) zaopatrzone będą w system ograniczenia emisji węglowodorów, tj. aktywny system odsysania oparów </w:t>
      </w:r>
      <w:r w:rsidR="00087B60">
        <w:rPr>
          <w:rFonts w:ascii="Times New Roman" w:hAnsi="Times New Roman" w:cs="Times New Roman"/>
        </w:rPr>
        <w:t xml:space="preserve">               </w:t>
      </w:r>
      <w:r w:rsidRPr="0007053C">
        <w:rPr>
          <w:rFonts w:ascii="Times New Roman" w:hAnsi="Times New Roman" w:cs="Times New Roman"/>
        </w:rPr>
        <w:t xml:space="preserve">o skuteczności redukcji emisji węglowodorów </w:t>
      </w:r>
      <w:r w:rsidRPr="0049573B">
        <w:rPr>
          <w:rFonts w:ascii="Times New Roman" w:hAnsi="Times New Roman" w:cs="Times New Roman"/>
        </w:rPr>
        <w:t>minimum 85%.</w:t>
      </w:r>
      <w:r w:rsidR="0049573B">
        <w:rPr>
          <w:rFonts w:ascii="Times New Roman" w:hAnsi="Times New Roman" w:cs="Times New Roman"/>
        </w:rPr>
        <w:t xml:space="preserve"> Zbiorniki podziemne będą wyposażone w pełną instalację hermetyzacyjną</w:t>
      </w:r>
      <w:r w:rsidR="0049573B" w:rsidRPr="0049573B">
        <w:rPr>
          <w:rFonts w:ascii="Times New Roman" w:hAnsi="Times New Roman" w:cs="Times New Roman"/>
        </w:rPr>
        <w:t xml:space="preserve"> (sk</w:t>
      </w:r>
      <w:r w:rsidR="0049573B">
        <w:rPr>
          <w:rFonts w:ascii="Times New Roman" w:hAnsi="Times New Roman" w:cs="Times New Roman"/>
        </w:rPr>
        <w:t>uteczność redukcji średnio powyżej 99%).</w:t>
      </w:r>
    </w:p>
    <w:p w:rsidR="0007053C" w:rsidRPr="0007053C" w:rsidRDefault="0007053C" w:rsidP="000705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053C">
        <w:rPr>
          <w:rFonts w:ascii="Times New Roman" w:hAnsi="Times New Roman" w:cs="Times New Roman"/>
        </w:rPr>
        <w:t>Do obliczeń przyjęto następujące założenia:</w:t>
      </w:r>
    </w:p>
    <w:p w:rsidR="0007053C" w:rsidRDefault="0007053C" w:rsidP="000705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053C">
        <w:rPr>
          <w:rFonts w:ascii="Times New Roman" w:hAnsi="Times New Roman" w:cs="Times New Roman"/>
        </w:rPr>
        <w:t>tankowanie zbiorników podziemnych (benzyny i ON) odbywa się z wydajnością około 17,5 m</w:t>
      </w:r>
      <w:r w:rsidRPr="0007053C">
        <w:rPr>
          <w:rFonts w:ascii="Times New Roman" w:hAnsi="Times New Roman" w:cs="Times New Roman"/>
          <w:vertAlign w:val="superscript"/>
        </w:rPr>
        <w:t>3</w:t>
      </w:r>
      <w:r w:rsidRPr="0007053C">
        <w:rPr>
          <w:rFonts w:ascii="Times New Roman" w:hAnsi="Times New Roman" w:cs="Times New Roman"/>
        </w:rPr>
        <w:t xml:space="preserve">/h, </w:t>
      </w:r>
    </w:p>
    <w:p w:rsidR="004F5814" w:rsidRPr="004F5814" w:rsidRDefault="004F5814" w:rsidP="004F58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tankowanie zbiornika naziemnego</w:t>
      </w:r>
      <w:r w:rsidRPr="0007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LPG</w:t>
      </w:r>
      <w:r w:rsidRPr="0007053C">
        <w:rPr>
          <w:rFonts w:ascii="Times New Roman" w:hAnsi="Times New Roman" w:cs="Times New Roman"/>
        </w:rPr>
        <w:t xml:space="preserve"> odbywa się z wydajnością około </w:t>
      </w:r>
      <w:r w:rsidR="00F50097">
        <w:rPr>
          <w:rFonts w:ascii="Times New Roman" w:hAnsi="Times New Roman" w:cs="Times New Roman"/>
        </w:rPr>
        <w:t>4</w:t>
      </w:r>
      <w:r w:rsidRPr="0007053C">
        <w:rPr>
          <w:rFonts w:ascii="Times New Roman" w:hAnsi="Times New Roman" w:cs="Times New Roman"/>
        </w:rPr>
        <w:t xml:space="preserve"> m</w:t>
      </w:r>
      <w:r w:rsidRPr="0007053C">
        <w:rPr>
          <w:rFonts w:ascii="Times New Roman" w:hAnsi="Times New Roman" w:cs="Times New Roman"/>
          <w:vertAlign w:val="superscript"/>
        </w:rPr>
        <w:t>3</w:t>
      </w:r>
      <w:r w:rsidRPr="0007053C">
        <w:rPr>
          <w:rFonts w:ascii="Times New Roman" w:hAnsi="Times New Roman" w:cs="Times New Roman"/>
        </w:rPr>
        <w:t xml:space="preserve">/h, </w:t>
      </w:r>
    </w:p>
    <w:p w:rsidR="0049573B" w:rsidRPr="0007053C" w:rsidRDefault="0049573B" w:rsidP="000705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eksploatacyjna wydajność dystrybutorów – 2,4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/h (40 dm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/min.),</w:t>
      </w:r>
    </w:p>
    <w:p w:rsidR="0007053C" w:rsidRPr="0007053C" w:rsidRDefault="0007053C" w:rsidP="000705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053C">
        <w:rPr>
          <w:rFonts w:ascii="Times New Roman" w:hAnsi="Times New Roman" w:cs="Times New Roman"/>
        </w:rPr>
        <w:t>przyjęto 1 tankowanie zbiornika LPG tygodniow</w:t>
      </w:r>
      <w:r w:rsidR="00087B60">
        <w:rPr>
          <w:rFonts w:ascii="Times New Roman" w:hAnsi="Times New Roman" w:cs="Times New Roman"/>
        </w:rPr>
        <w:t xml:space="preserve">o (1 dostawa) oraz maksymalnie              </w:t>
      </w:r>
      <w:r w:rsidRPr="0007053C">
        <w:rPr>
          <w:rFonts w:ascii="Times New Roman" w:hAnsi="Times New Roman" w:cs="Times New Roman"/>
        </w:rPr>
        <w:t>5 tankowań LPG do samochodów w ciągu godziny:</w:t>
      </w:r>
    </w:p>
    <w:p w:rsidR="0007053C" w:rsidRPr="0007053C" w:rsidRDefault="0007053C" w:rsidP="000705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9573B">
        <w:rPr>
          <w:rFonts w:ascii="Times New Roman" w:hAnsi="Times New Roman" w:cs="Times New Roman"/>
          <w:b/>
        </w:rPr>
        <w:t>-</w:t>
      </w:r>
      <w:r w:rsidRPr="0007053C">
        <w:rPr>
          <w:rFonts w:ascii="Times New Roman" w:hAnsi="Times New Roman" w:cs="Times New Roman"/>
        </w:rPr>
        <w:t xml:space="preserve"> średnia roczna dystrybucja benzyn – 200 m</w:t>
      </w:r>
      <w:r w:rsidRPr="0007053C">
        <w:rPr>
          <w:rFonts w:ascii="Times New Roman" w:hAnsi="Times New Roman" w:cs="Times New Roman"/>
          <w:vertAlign w:val="superscript"/>
        </w:rPr>
        <w:t>3</w:t>
      </w:r>
      <w:r w:rsidRPr="0007053C">
        <w:rPr>
          <w:rFonts w:ascii="Times New Roman" w:hAnsi="Times New Roman" w:cs="Times New Roman"/>
        </w:rPr>
        <w:t xml:space="preserve">, </w:t>
      </w:r>
    </w:p>
    <w:p w:rsidR="0007053C" w:rsidRPr="0007053C" w:rsidRDefault="0007053C" w:rsidP="000705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9573B">
        <w:rPr>
          <w:rFonts w:ascii="Times New Roman" w:hAnsi="Times New Roman" w:cs="Times New Roman"/>
          <w:b/>
        </w:rPr>
        <w:t>-</w:t>
      </w:r>
      <w:r w:rsidRPr="0007053C">
        <w:rPr>
          <w:rFonts w:ascii="Times New Roman" w:hAnsi="Times New Roman" w:cs="Times New Roman"/>
        </w:rPr>
        <w:t xml:space="preserve"> średnia roczna dystrybucja oleju napędowego – 500 m</w:t>
      </w:r>
      <w:r w:rsidRPr="0007053C">
        <w:rPr>
          <w:rFonts w:ascii="Times New Roman" w:hAnsi="Times New Roman" w:cs="Times New Roman"/>
          <w:vertAlign w:val="superscript"/>
        </w:rPr>
        <w:t>3</w:t>
      </w:r>
      <w:r w:rsidRPr="0007053C">
        <w:rPr>
          <w:rFonts w:ascii="Times New Roman" w:hAnsi="Times New Roman" w:cs="Times New Roman"/>
        </w:rPr>
        <w:t xml:space="preserve">, </w:t>
      </w:r>
    </w:p>
    <w:p w:rsidR="0007053C" w:rsidRPr="0007053C" w:rsidRDefault="0007053C" w:rsidP="008F178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9573B">
        <w:rPr>
          <w:rFonts w:ascii="Times New Roman" w:hAnsi="Times New Roman" w:cs="Times New Roman"/>
          <w:b/>
        </w:rPr>
        <w:t>-</w:t>
      </w:r>
      <w:r w:rsidRPr="0007053C">
        <w:rPr>
          <w:rFonts w:ascii="Times New Roman" w:hAnsi="Times New Roman" w:cs="Times New Roman"/>
        </w:rPr>
        <w:t xml:space="preserve"> średnia roczna dystrybucja gazu LPG – 400 m</w:t>
      </w:r>
      <w:r w:rsidRPr="0007053C">
        <w:rPr>
          <w:rFonts w:ascii="Times New Roman" w:hAnsi="Times New Roman" w:cs="Times New Roman"/>
          <w:vertAlign w:val="superscript"/>
        </w:rPr>
        <w:t>3</w:t>
      </w:r>
      <w:r w:rsidRPr="0007053C">
        <w:rPr>
          <w:rFonts w:ascii="Times New Roman" w:hAnsi="Times New Roman" w:cs="Times New Roman"/>
        </w:rPr>
        <w:t xml:space="preserve">. </w:t>
      </w:r>
    </w:p>
    <w:p w:rsidR="0007053C" w:rsidRPr="004F5814" w:rsidRDefault="0007053C" w:rsidP="0007053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4F5814">
        <w:rPr>
          <w:rFonts w:ascii="Times New Roman" w:hAnsi="Times New Roman" w:cs="Times New Roman"/>
          <w:b/>
        </w:rPr>
        <w:lastRenderedPageBreak/>
        <w:t>Wskaźniki unosu par paliwa: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86"/>
        <w:gridCol w:w="1548"/>
        <w:gridCol w:w="1261"/>
        <w:gridCol w:w="1159"/>
      </w:tblGrid>
      <w:tr w:rsidR="0007053C" w:rsidRPr="0007053C" w:rsidTr="00E03B94">
        <w:trPr>
          <w:trHeight w:val="392"/>
        </w:trPr>
        <w:tc>
          <w:tcPr>
            <w:tcW w:w="5103" w:type="dxa"/>
            <w:vMerge w:val="restart"/>
            <w:vAlign w:val="center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Operacja</w:t>
            </w:r>
          </w:p>
        </w:tc>
        <w:tc>
          <w:tcPr>
            <w:tcW w:w="1560" w:type="dxa"/>
            <w:vMerge w:val="restart"/>
            <w:vAlign w:val="center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Substancja</w:t>
            </w:r>
          </w:p>
        </w:tc>
        <w:tc>
          <w:tcPr>
            <w:tcW w:w="2441" w:type="dxa"/>
            <w:gridSpan w:val="2"/>
            <w:vAlign w:val="center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Wskaźnik emisji (g/m</w:t>
            </w:r>
            <w:r w:rsidRPr="0007053C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07053C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07053C" w:rsidRPr="0007053C" w:rsidTr="00E03B94">
        <w:tc>
          <w:tcPr>
            <w:tcW w:w="5103" w:type="dxa"/>
            <w:vMerge/>
            <w:vAlign w:val="center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053C" w:rsidRPr="0007053C" w:rsidRDefault="0007053C" w:rsidP="00E03B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min</w:t>
            </w:r>
          </w:p>
        </w:tc>
        <w:tc>
          <w:tcPr>
            <w:tcW w:w="1166" w:type="dxa"/>
            <w:vAlign w:val="center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max</w:t>
            </w:r>
          </w:p>
        </w:tc>
      </w:tr>
      <w:tr w:rsidR="0007053C" w:rsidRPr="0007053C" w:rsidTr="00E03B94">
        <w:tc>
          <w:tcPr>
            <w:tcW w:w="5103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Napełnianie zbiorników podziemnych (benzyna)</w:t>
            </w:r>
          </w:p>
        </w:tc>
        <w:tc>
          <w:tcPr>
            <w:tcW w:w="1560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pary benzyn</w:t>
            </w:r>
          </w:p>
        </w:tc>
        <w:tc>
          <w:tcPr>
            <w:tcW w:w="1275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4,000</w:t>
            </w:r>
          </w:p>
        </w:tc>
        <w:tc>
          <w:tcPr>
            <w:tcW w:w="1166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07053C" w:rsidRPr="0007053C" w:rsidTr="00E03B94">
        <w:tc>
          <w:tcPr>
            <w:tcW w:w="5103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Napełnianie zbiorników podziemnych (ON)</w:t>
            </w:r>
          </w:p>
        </w:tc>
        <w:tc>
          <w:tcPr>
            <w:tcW w:w="1560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pary ON</w:t>
            </w:r>
          </w:p>
        </w:tc>
        <w:tc>
          <w:tcPr>
            <w:tcW w:w="1275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0,425</w:t>
            </w:r>
          </w:p>
        </w:tc>
        <w:tc>
          <w:tcPr>
            <w:tcW w:w="1166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1,445</w:t>
            </w:r>
          </w:p>
        </w:tc>
      </w:tr>
      <w:tr w:rsidR="0007053C" w:rsidRPr="0007053C" w:rsidTr="00E03B94">
        <w:tc>
          <w:tcPr>
            <w:tcW w:w="5103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Napełnianie zbiorników pojazdów (benzyna)</w:t>
            </w:r>
          </w:p>
        </w:tc>
        <w:tc>
          <w:tcPr>
            <w:tcW w:w="1560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pary benzyn</w:t>
            </w:r>
          </w:p>
        </w:tc>
        <w:tc>
          <w:tcPr>
            <w:tcW w:w="1275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65,000</w:t>
            </w:r>
          </w:p>
        </w:tc>
        <w:tc>
          <w:tcPr>
            <w:tcW w:w="1166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138,000</w:t>
            </w:r>
          </w:p>
        </w:tc>
      </w:tr>
      <w:tr w:rsidR="0007053C" w:rsidRPr="0007053C" w:rsidTr="00E03B94">
        <w:tc>
          <w:tcPr>
            <w:tcW w:w="5103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Napełnia</w:t>
            </w:r>
            <w:r w:rsidR="00991312">
              <w:rPr>
                <w:rFonts w:ascii="Times New Roman" w:hAnsi="Times New Roman" w:cs="Times New Roman"/>
                <w:sz w:val="22"/>
              </w:rPr>
              <w:t>nie zbiorników pojazdów (ON</w:t>
            </w:r>
            <w:r w:rsidRPr="0007053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0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pary ON</w:t>
            </w:r>
          </w:p>
        </w:tc>
        <w:tc>
          <w:tcPr>
            <w:tcW w:w="1275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0,425</w:t>
            </w:r>
          </w:p>
        </w:tc>
        <w:tc>
          <w:tcPr>
            <w:tcW w:w="1166" w:type="dxa"/>
          </w:tcPr>
          <w:p w:rsidR="0007053C" w:rsidRPr="0007053C" w:rsidRDefault="0007053C" w:rsidP="00E03B9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1,445</w:t>
            </w:r>
          </w:p>
        </w:tc>
      </w:tr>
    </w:tbl>
    <w:p w:rsidR="0007053C" w:rsidRPr="0007053C" w:rsidRDefault="0007053C" w:rsidP="0007053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07053C" w:rsidRPr="0007053C" w:rsidRDefault="0007053C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07053C">
        <w:rPr>
          <w:rFonts w:ascii="Times New Roman" w:hAnsi="Times New Roman" w:cs="Times New Roman"/>
          <w:sz w:val="22"/>
        </w:rPr>
        <w:t>W oparciu o powyższe wskaźniki emisji, obliczono emisje chwilowe i roczne węglowodorów alifatycznych i aromatycznych (przy benzynie i ON stosując podział odpowiednio 85% węglowodorów alifatycznych i 15% węglowodorów aromatycznych) oraz związków siarki.</w:t>
      </w:r>
    </w:p>
    <w:p w:rsidR="0007053C" w:rsidRPr="0007053C" w:rsidRDefault="0007053C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07053C" w:rsidRPr="0007053C" w:rsidRDefault="0007053C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  <w:r w:rsidRPr="0007053C">
        <w:rPr>
          <w:rFonts w:ascii="Times New Roman" w:hAnsi="Times New Roman" w:cs="Times New Roman"/>
          <w:b/>
          <w:sz w:val="22"/>
        </w:rPr>
        <w:t>Napełnianie zbiorników podziemnych: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343"/>
        <w:gridCol w:w="1951"/>
        <w:gridCol w:w="1985"/>
      </w:tblGrid>
      <w:tr w:rsidR="0007053C" w:rsidRPr="0007053C" w:rsidTr="00E03B94">
        <w:tc>
          <w:tcPr>
            <w:tcW w:w="1701" w:type="dxa"/>
            <w:vMerge w:val="restart"/>
            <w:vAlign w:val="center"/>
          </w:tcPr>
          <w:p w:rsidR="0007053C" w:rsidRPr="0007053C" w:rsidRDefault="0007053C" w:rsidP="00E03B94">
            <w:pPr>
              <w:tabs>
                <w:tab w:val="right" w:pos="19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Rodzaj paliwa</w:t>
            </w:r>
          </w:p>
        </w:tc>
        <w:tc>
          <w:tcPr>
            <w:tcW w:w="3402" w:type="dxa"/>
            <w:vMerge w:val="restart"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Zanieczyszczenie</w:t>
            </w:r>
          </w:p>
        </w:tc>
        <w:tc>
          <w:tcPr>
            <w:tcW w:w="4001" w:type="dxa"/>
            <w:gridSpan w:val="2"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Emisja</w:t>
            </w:r>
            <w:r w:rsidR="0049573B">
              <w:rPr>
                <w:rFonts w:ascii="Times New Roman" w:hAnsi="Times New Roman" w:cs="Times New Roman"/>
                <w:sz w:val="22"/>
              </w:rPr>
              <w:t xml:space="preserve"> maksymalna</w:t>
            </w:r>
          </w:p>
        </w:tc>
      </w:tr>
      <w:tr w:rsidR="0007053C" w:rsidRPr="0007053C" w:rsidTr="00E03B94">
        <w:tc>
          <w:tcPr>
            <w:tcW w:w="1701" w:type="dxa"/>
            <w:vMerge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(kg/h)</w:t>
            </w:r>
          </w:p>
        </w:tc>
        <w:tc>
          <w:tcPr>
            <w:tcW w:w="2016" w:type="dxa"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(Mg/rok)</w:t>
            </w:r>
          </w:p>
        </w:tc>
      </w:tr>
      <w:tr w:rsidR="0007053C" w:rsidRPr="0007053C" w:rsidTr="00E03B94">
        <w:tc>
          <w:tcPr>
            <w:tcW w:w="1701" w:type="dxa"/>
            <w:vMerge w:val="restart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Benzyny</w:t>
            </w: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0,001000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07412">
              <w:rPr>
                <w:rFonts w:ascii="Times New Roman" w:hAnsi="Times New Roman" w:cs="Times New Roman"/>
                <w:sz w:val="22"/>
              </w:rPr>
              <w:t>0,000012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07053C" w:rsidRPr="0007053C" w:rsidTr="00E03B94">
        <w:tc>
          <w:tcPr>
            <w:tcW w:w="1701" w:type="dxa"/>
            <w:vMerge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aromatyczne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0,000180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07412">
              <w:rPr>
                <w:rFonts w:ascii="Times New Roman" w:hAnsi="Times New Roman" w:cs="Times New Roman"/>
                <w:sz w:val="22"/>
              </w:rPr>
              <w:t>0,000002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7053C" w:rsidRPr="0007053C" w:rsidTr="00E03B94">
        <w:tc>
          <w:tcPr>
            <w:tcW w:w="1701" w:type="dxa"/>
            <w:vMerge w:val="restart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ON</w:t>
            </w: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0,000210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0,0000061</w:t>
            </w:r>
          </w:p>
        </w:tc>
      </w:tr>
      <w:tr w:rsidR="0007053C" w:rsidRPr="0007053C" w:rsidTr="00E03B94">
        <w:tc>
          <w:tcPr>
            <w:tcW w:w="1701" w:type="dxa"/>
            <w:vMerge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aromatyczne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0,000038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0,0000011</w:t>
            </w:r>
          </w:p>
        </w:tc>
      </w:tr>
    </w:tbl>
    <w:p w:rsidR="0007053C" w:rsidRDefault="004F5814" w:rsidP="00087B6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4F5814">
        <w:rPr>
          <w:rFonts w:ascii="Times New Roman" w:hAnsi="Times New Roman" w:cs="Times New Roman"/>
          <w:sz w:val="22"/>
        </w:rPr>
        <w:t xml:space="preserve">Czas trwania </w:t>
      </w:r>
      <w:r>
        <w:rPr>
          <w:rFonts w:ascii="Times New Roman" w:hAnsi="Times New Roman" w:cs="Times New Roman"/>
          <w:sz w:val="22"/>
        </w:rPr>
        <w:t>procesu napełniania zbiorników podziemnych (benzyna) – 12 h / rok.</w:t>
      </w:r>
    </w:p>
    <w:p w:rsidR="004F5814" w:rsidRPr="004F5814" w:rsidRDefault="004F5814" w:rsidP="004F5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4F5814">
        <w:rPr>
          <w:rFonts w:ascii="Times New Roman" w:hAnsi="Times New Roman" w:cs="Times New Roman"/>
          <w:sz w:val="22"/>
        </w:rPr>
        <w:t xml:space="preserve">Czas trwania </w:t>
      </w:r>
      <w:r>
        <w:rPr>
          <w:rFonts w:ascii="Times New Roman" w:hAnsi="Times New Roman" w:cs="Times New Roman"/>
          <w:sz w:val="22"/>
        </w:rPr>
        <w:t>procesu napełniania zbiorników podziemnych (ON) – 29 h / rok.</w:t>
      </w:r>
    </w:p>
    <w:p w:rsidR="004F5814" w:rsidRDefault="004F5814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:rsidR="0007053C" w:rsidRPr="0007053C" w:rsidRDefault="0007053C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  <w:r w:rsidRPr="0007053C">
        <w:rPr>
          <w:rFonts w:ascii="Times New Roman" w:hAnsi="Times New Roman" w:cs="Times New Roman"/>
          <w:b/>
          <w:sz w:val="22"/>
        </w:rPr>
        <w:t>Napełnianie zbiorników pojazdów: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3344"/>
        <w:gridCol w:w="1952"/>
        <w:gridCol w:w="1982"/>
      </w:tblGrid>
      <w:tr w:rsidR="0007053C" w:rsidRPr="0007053C" w:rsidTr="00E03B94">
        <w:tc>
          <w:tcPr>
            <w:tcW w:w="1701" w:type="dxa"/>
            <w:vMerge w:val="restart"/>
            <w:vAlign w:val="center"/>
          </w:tcPr>
          <w:p w:rsidR="0007053C" w:rsidRPr="0007053C" w:rsidRDefault="0007053C" w:rsidP="00E03B94">
            <w:pPr>
              <w:tabs>
                <w:tab w:val="right" w:pos="19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Rodzaj paliwa</w:t>
            </w:r>
          </w:p>
        </w:tc>
        <w:tc>
          <w:tcPr>
            <w:tcW w:w="3402" w:type="dxa"/>
            <w:vMerge w:val="restart"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Zanieczyszczenie</w:t>
            </w:r>
          </w:p>
        </w:tc>
        <w:tc>
          <w:tcPr>
            <w:tcW w:w="4001" w:type="dxa"/>
            <w:gridSpan w:val="2"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Emisja</w:t>
            </w:r>
            <w:r w:rsidR="0049573B">
              <w:rPr>
                <w:rFonts w:ascii="Times New Roman" w:hAnsi="Times New Roman" w:cs="Times New Roman"/>
                <w:sz w:val="22"/>
              </w:rPr>
              <w:t xml:space="preserve"> maksymalna</w:t>
            </w:r>
          </w:p>
        </w:tc>
      </w:tr>
      <w:tr w:rsidR="0007053C" w:rsidRPr="0007053C" w:rsidTr="00E03B94">
        <w:tc>
          <w:tcPr>
            <w:tcW w:w="1701" w:type="dxa"/>
            <w:vMerge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7053C" w:rsidRPr="0007053C" w:rsidRDefault="0007053C" w:rsidP="0049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(kg/h)</w:t>
            </w:r>
          </w:p>
        </w:tc>
        <w:tc>
          <w:tcPr>
            <w:tcW w:w="2016" w:type="dxa"/>
            <w:vAlign w:val="center"/>
          </w:tcPr>
          <w:p w:rsidR="0007053C" w:rsidRPr="0007053C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(Mg/rok)</w:t>
            </w:r>
          </w:p>
        </w:tc>
      </w:tr>
      <w:tr w:rsidR="0007053C" w:rsidRPr="0007053C" w:rsidTr="00E03B94">
        <w:tc>
          <w:tcPr>
            <w:tcW w:w="1701" w:type="dxa"/>
            <w:vMerge w:val="restart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Benzyny</w:t>
            </w: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0,003500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07412">
              <w:rPr>
                <w:rFonts w:ascii="Times New Roman" w:hAnsi="Times New Roman" w:cs="Times New Roman"/>
                <w:sz w:val="22"/>
              </w:rPr>
              <w:t>0,000294</w:t>
            </w:r>
          </w:p>
        </w:tc>
      </w:tr>
      <w:tr w:rsidR="0007053C" w:rsidRPr="0007053C" w:rsidTr="00E03B94">
        <w:tc>
          <w:tcPr>
            <w:tcW w:w="1701" w:type="dxa"/>
            <w:vMerge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aromatyczne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0,000621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07412">
              <w:rPr>
                <w:rFonts w:ascii="Times New Roman" w:hAnsi="Times New Roman" w:cs="Times New Roman"/>
                <w:sz w:val="22"/>
              </w:rPr>
              <w:t>0,000052</w:t>
            </w:r>
          </w:p>
        </w:tc>
      </w:tr>
      <w:tr w:rsidR="0007053C" w:rsidRPr="0007053C" w:rsidTr="00E03B94">
        <w:tc>
          <w:tcPr>
            <w:tcW w:w="1701" w:type="dxa"/>
            <w:vMerge w:val="restart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ON</w:t>
            </w: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0,000240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07412">
              <w:rPr>
                <w:rFonts w:ascii="Times New Roman" w:hAnsi="Times New Roman" w:cs="Times New Roman"/>
                <w:sz w:val="22"/>
              </w:rPr>
              <w:t>0,000050</w:t>
            </w:r>
          </w:p>
        </w:tc>
      </w:tr>
      <w:tr w:rsidR="0007053C" w:rsidRPr="0007053C" w:rsidTr="00E03B94">
        <w:tc>
          <w:tcPr>
            <w:tcW w:w="1701" w:type="dxa"/>
            <w:vMerge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aromatyczne</w:t>
            </w:r>
          </w:p>
        </w:tc>
        <w:tc>
          <w:tcPr>
            <w:tcW w:w="1985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0,000044</w:t>
            </w:r>
          </w:p>
        </w:tc>
        <w:tc>
          <w:tcPr>
            <w:tcW w:w="2016" w:type="dxa"/>
          </w:tcPr>
          <w:p w:rsidR="0007053C" w:rsidRPr="00F07412" w:rsidRDefault="00F07412" w:rsidP="00E03B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07412">
              <w:rPr>
                <w:rFonts w:ascii="Times New Roman" w:hAnsi="Times New Roman" w:cs="Times New Roman"/>
                <w:sz w:val="22"/>
              </w:rPr>
              <w:t>0,000009</w:t>
            </w:r>
          </w:p>
        </w:tc>
      </w:tr>
    </w:tbl>
    <w:p w:rsidR="004F5814" w:rsidRDefault="004F5814" w:rsidP="004F581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4F5814">
        <w:rPr>
          <w:rFonts w:ascii="Times New Roman" w:hAnsi="Times New Roman" w:cs="Times New Roman"/>
          <w:sz w:val="22"/>
        </w:rPr>
        <w:t xml:space="preserve">Czas trwania </w:t>
      </w:r>
      <w:r>
        <w:rPr>
          <w:rFonts w:ascii="Times New Roman" w:hAnsi="Times New Roman" w:cs="Times New Roman"/>
          <w:sz w:val="22"/>
        </w:rPr>
        <w:t>procesu napełniania zbiorników pojazdów (benzyna) – 84 h / rok.</w:t>
      </w:r>
    </w:p>
    <w:p w:rsidR="004F5814" w:rsidRPr="004F5814" w:rsidRDefault="004F5814" w:rsidP="004F5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4F5814">
        <w:rPr>
          <w:rFonts w:ascii="Times New Roman" w:hAnsi="Times New Roman" w:cs="Times New Roman"/>
          <w:sz w:val="22"/>
        </w:rPr>
        <w:t xml:space="preserve">Czas trwania </w:t>
      </w:r>
      <w:r>
        <w:rPr>
          <w:rFonts w:ascii="Times New Roman" w:hAnsi="Times New Roman" w:cs="Times New Roman"/>
          <w:sz w:val="22"/>
        </w:rPr>
        <w:t>procesu napełniania zbiorników pojazdów (ON) – 209 h / rok.</w:t>
      </w:r>
    </w:p>
    <w:p w:rsidR="0007053C" w:rsidRPr="0007053C" w:rsidRDefault="0007053C" w:rsidP="004F5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07053C" w:rsidRPr="0007053C" w:rsidRDefault="0007053C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  <w:r w:rsidRPr="0007053C">
        <w:rPr>
          <w:rFonts w:ascii="Times New Roman" w:hAnsi="Times New Roman" w:cs="Times New Roman"/>
          <w:b/>
          <w:sz w:val="22"/>
        </w:rPr>
        <w:t>Nieszczelność instalacji LPG</w:t>
      </w:r>
      <w:r w:rsidR="004F5814">
        <w:rPr>
          <w:rFonts w:ascii="Times New Roman" w:hAnsi="Times New Roman" w:cs="Times New Roman"/>
          <w:b/>
          <w:sz w:val="22"/>
        </w:rPr>
        <w:t xml:space="preserve"> (napełnianie zbiornika naziemnego)</w:t>
      </w:r>
      <w:r w:rsidRPr="0007053C">
        <w:rPr>
          <w:rFonts w:ascii="Times New Roman" w:hAnsi="Times New Roman" w:cs="Times New Roman"/>
          <w:b/>
          <w:sz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3337"/>
        <w:gridCol w:w="1960"/>
        <w:gridCol w:w="1990"/>
      </w:tblGrid>
      <w:tr w:rsidR="0007053C" w:rsidRPr="0007053C" w:rsidTr="00E03B94">
        <w:tc>
          <w:tcPr>
            <w:tcW w:w="1701" w:type="dxa"/>
            <w:vMerge w:val="restart"/>
            <w:vAlign w:val="center"/>
          </w:tcPr>
          <w:p w:rsidR="0007053C" w:rsidRPr="0049573B" w:rsidRDefault="0007053C" w:rsidP="00E03B94">
            <w:pPr>
              <w:tabs>
                <w:tab w:val="right" w:pos="19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Rodzaj paliwa</w:t>
            </w:r>
          </w:p>
        </w:tc>
        <w:tc>
          <w:tcPr>
            <w:tcW w:w="3402" w:type="dxa"/>
            <w:vMerge w:val="restart"/>
            <w:vAlign w:val="center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Zanieczyszczenie</w:t>
            </w:r>
          </w:p>
        </w:tc>
        <w:tc>
          <w:tcPr>
            <w:tcW w:w="4001" w:type="dxa"/>
            <w:gridSpan w:val="2"/>
            <w:vAlign w:val="center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Emisja</w:t>
            </w:r>
            <w:r w:rsidR="0049573B" w:rsidRPr="0049573B">
              <w:rPr>
                <w:rFonts w:ascii="Times New Roman" w:hAnsi="Times New Roman" w:cs="Times New Roman"/>
                <w:sz w:val="22"/>
              </w:rPr>
              <w:t xml:space="preserve"> maksymalna</w:t>
            </w:r>
          </w:p>
        </w:tc>
      </w:tr>
      <w:tr w:rsidR="0007053C" w:rsidRPr="0007053C" w:rsidTr="00E03B94">
        <w:tc>
          <w:tcPr>
            <w:tcW w:w="1701" w:type="dxa"/>
            <w:vMerge/>
            <w:vAlign w:val="center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(kg/h)</w:t>
            </w:r>
          </w:p>
        </w:tc>
        <w:tc>
          <w:tcPr>
            <w:tcW w:w="2016" w:type="dxa"/>
            <w:vAlign w:val="center"/>
          </w:tcPr>
          <w:p w:rsidR="0007053C" w:rsidRPr="00F50097" w:rsidRDefault="0007053C" w:rsidP="00E0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50097">
              <w:rPr>
                <w:rFonts w:ascii="Times New Roman" w:hAnsi="Times New Roman" w:cs="Times New Roman"/>
                <w:sz w:val="22"/>
              </w:rPr>
              <w:t>(Mg/rok)</w:t>
            </w:r>
          </w:p>
        </w:tc>
      </w:tr>
      <w:tr w:rsidR="0007053C" w:rsidRPr="0007053C" w:rsidTr="00E03B94">
        <w:tc>
          <w:tcPr>
            <w:tcW w:w="1701" w:type="dxa"/>
            <w:vMerge w:val="restart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gaz LPG</w:t>
            </w: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07053C" w:rsidRPr="0049573B" w:rsidRDefault="0007053C" w:rsidP="00F500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0,</w:t>
            </w:r>
            <w:r w:rsidR="00F50097">
              <w:rPr>
                <w:rFonts w:ascii="Times New Roman" w:hAnsi="Times New Roman" w:cs="Times New Roman"/>
                <w:sz w:val="22"/>
              </w:rPr>
              <w:t>053550000</w:t>
            </w:r>
          </w:p>
        </w:tc>
        <w:tc>
          <w:tcPr>
            <w:tcW w:w="2016" w:type="dxa"/>
          </w:tcPr>
          <w:p w:rsidR="0007053C" w:rsidRPr="00F50097" w:rsidRDefault="0007053C" w:rsidP="00F500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50097">
              <w:rPr>
                <w:rFonts w:ascii="Times New Roman" w:hAnsi="Times New Roman" w:cs="Times New Roman"/>
                <w:sz w:val="22"/>
              </w:rPr>
              <w:t>0,00</w:t>
            </w:r>
            <w:r w:rsidR="00F50097" w:rsidRPr="00F50097">
              <w:rPr>
                <w:rFonts w:ascii="Times New Roman" w:hAnsi="Times New Roman" w:cs="Times New Roman"/>
                <w:sz w:val="22"/>
              </w:rPr>
              <w:t>5355000</w:t>
            </w:r>
          </w:p>
        </w:tc>
      </w:tr>
      <w:tr w:rsidR="0007053C" w:rsidRPr="0007053C" w:rsidTr="00E03B94">
        <w:tc>
          <w:tcPr>
            <w:tcW w:w="1701" w:type="dxa"/>
            <w:vMerge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7053C" w:rsidRPr="0049573B" w:rsidRDefault="0007053C" w:rsidP="00E03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związki siarki</w:t>
            </w:r>
          </w:p>
        </w:tc>
        <w:tc>
          <w:tcPr>
            <w:tcW w:w="1985" w:type="dxa"/>
          </w:tcPr>
          <w:p w:rsidR="0007053C" w:rsidRPr="0049573B" w:rsidRDefault="00F50097" w:rsidP="00F500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0,000000053</w:t>
            </w:r>
          </w:p>
        </w:tc>
        <w:tc>
          <w:tcPr>
            <w:tcW w:w="2016" w:type="dxa"/>
          </w:tcPr>
          <w:p w:rsidR="0007053C" w:rsidRPr="00F50097" w:rsidRDefault="00F50097" w:rsidP="00F500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50097">
              <w:rPr>
                <w:rFonts w:ascii="Times New Roman" w:hAnsi="Times New Roman" w:cs="Times New Roman"/>
                <w:sz w:val="22"/>
              </w:rPr>
              <w:t>0,000005300</w:t>
            </w:r>
          </w:p>
        </w:tc>
      </w:tr>
    </w:tbl>
    <w:p w:rsidR="0007053C" w:rsidRPr="0007053C" w:rsidRDefault="00F50097" w:rsidP="00F5009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Czas trwania procesu napełniania zbiornika naziemnego LPG – 100 h / rok. </w:t>
      </w:r>
    </w:p>
    <w:p w:rsidR="00F50097" w:rsidRPr="0007053C" w:rsidRDefault="00F50097" w:rsidP="00F50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  <w:r w:rsidRPr="0007053C">
        <w:rPr>
          <w:rFonts w:ascii="Times New Roman" w:hAnsi="Times New Roman" w:cs="Times New Roman"/>
          <w:b/>
          <w:sz w:val="22"/>
        </w:rPr>
        <w:lastRenderedPageBreak/>
        <w:t>Nieszczelność instalacji LPG</w:t>
      </w:r>
      <w:r>
        <w:rPr>
          <w:rFonts w:ascii="Times New Roman" w:hAnsi="Times New Roman" w:cs="Times New Roman"/>
          <w:b/>
          <w:sz w:val="22"/>
        </w:rPr>
        <w:t xml:space="preserve"> (napełnianie zbiorników pojazdów)</w:t>
      </w:r>
      <w:r w:rsidRPr="0007053C">
        <w:rPr>
          <w:rFonts w:ascii="Times New Roman" w:hAnsi="Times New Roman" w:cs="Times New Roman"/>
          <w:b/>
          <w:sz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3337"/>
        <w:gridCol w:w="1960"/>
        <w:gridCol w:w="1990"/>
      </w:tblGrid>
      <w:tr w:rsidR="00F50097" w:rsidRPr="0007053C" w:rsidTr="008A5061">
        <w:tc>
          <w:tcPr>
            <w:tcW w:w="1701" w:type="dxa"/>
            <w:vMerge w:val="restart"/>
            <w:vAlign w:val="center"/>
          </w:tcPr>
          <w:p w:rsidR="00F50097" w:rsidRPr="0049573B" w:rsidRDefault="00F50097" w:rsidP="008A5061">
            <w:pPr>
              <w:tabs>
                <w:tab w:val="right" w:pos="19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Rodzaj paliwa</w:t>
            </w:r>
          </w:p>
        </w:tc>
        <w:tc>
          <w:tcPr>
            <w:tcW w:w="3402" w:type="dxa"/>
            <w:vMerge w:val="restart"/>
            <w:vAlign w:val="center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Zanieczyszczenie</w:t>
            </w:r>
          </w:p>
        </w:tc>
        <w:tc>
          <w:tcPr>
            <w:tcW w:w="4001" w:type="dxa"/>
            <w:gridSpan w:val="2"/>
            <w:vAlign w:val="center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Emisja maksymalna</w:t>
            </w:r>
          </w:p>
        </w:tc>
      </w:tr>
      <w:tr w:rsidR="00F50097" w:rsidRPr="0007053C" w:rsidTr="008A5061">
        <w:tc>
          <w:tcPr>
            <w:tcW w:w="1701" w:type="dxa"/>
            <w:vMerge/>
            <w:vAlign w:val="center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(kg/h)</w:t>
            </w:r>
          </w:p>
        </w:tc>
        <w:tc>
          <w:tcPr>
            <w:tcW w:w="2016" w:type="dxa"/>
            <w:vAlign w:val="center"/>
          </w:tcPr>
          <w:p w:rsidR="00F50097" w:rsidRPr="00F50097" w:rsidRDefault="00F50097" w:rsidP="008A5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50097">
              <w:rPr>
                <w:rFonts w:ascii="Times New Roman" w:hAnsi="Times New Roman" w:cs="Times New Roman"/>
                <w:sz w:val="22"/>
              </w:rPr>
              <w:t>(Mg/rok)</w:t>
            </w:r>
          </w:p>
        </w:tc>
      </w:tr>
      <w:tr w:rsidR="00F50097" w:rsidRPr="0007053C" w:rsidTr="008A5061">
        <w:tc>
          <w:tcPr>
            <w:tcW w:w="1701" w:type="dxa"/>
            <w:vMerge w:val="restart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gaz LPG</w:t>
            </w:r>
          </w:p>
        </w:tc>
        <w:tc>
          <w:tcPr>
            <w:tcW w:w="3402" w:type="dxa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F50097" w:rsidRPr="0049573B" w:rsidRDefault="00063E9E" w:rsidP="008A506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0,007800000</w:t>
            </w:r>
          </w:p>
        </w:tc>
        <w:tc>
          <w:tcPr>
            <w:tcW w:w="2016" w:type="dxa"/>
          </w:tcPr>
          <w:p w:rsidR="00F50097" w:rsidRPr="00F50097" w:rsidRDefault="00063E9E" w:rsidP="008A506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0,031200000</w:t>
            </w:r>
          </w:p>
        </w:tc>
      </w:tr>
      <w:tr w:rsidR="00F50097" w:rsidRPr="0007053C" w:rsidTr="008A5061">
        <w:tc>
          <w:tcPr>
            <w:tcW w:w="1701" w:type="dxa"/>
            <w:vMerge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F50097" w:rsidRPr="0049573B" w:rsidRDefault="00F50097" w:rsidP="008A50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9573B">
              <w:rPr>
                <w:rFonts w:ascii="Times New Roman" w:hAnsi="Times New Roman" w:cs="Times New Roman"/>
                <w:sz w:val="22"/>
              </w:rPr>
              <w:t>związki siarki</w:t>
            </w:r>
          </w:p>
        </w:tc>
        <w:tc>
          <w:tcPr>
            <w:tcW w:w="1985" w:type="dxa"/>
          </w:tcPr>
          <w:p w:rsidR="00F50097" w:rsidRPr="0049573B" w:rsidRDefault="00063E9E" w:rsidP="008A506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0,000000008</w:t>
            </w:r>
          </w:p>
        </w:tc>
        <w:tc>
          <w:tcPr>
            <w:tcW w:w="2016" w:type="dxa"/>
          </w:tcPr>
          <w:p w:rsidR="00F50097" w:rsidRPr="00F50097" w:rsidRDefault="00063E9E" w:rsidP="008A506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0,000000032</w:t>
            </w:r>
          </w:p>
        </w:tc>
      </w:tr>
    </w:tbl>
    <w:p w:rsidR="00F50097" w:rsidRPr="0007053C" w:rsidRDefault="00F50097" w:rsidP="00F5009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Czas trwan</w:t>
      </w:r>
      <w:r w:rsidR="00063E9E">
        <w:rPr>
          <w:rFonts w:ascii="Times New Roman" w:hAnsi="Times New Roman" w:cs="Times New Roman"/>
          <w:sz w:val="22"/>
        </w:rPr>
        <w:t>ia procesu napełniania zbiorników</w:t>
      </w:r>
      <w:r>
        <w:rPr>
          <w:rFonts w:ascii="Times New Roman" w:hAnsi="Times New Roman" w:cs="Times New Roman"/>
          <w:sz w:val="22"/>
        </w:rPr>
        <w:t xml:space="preserve"> </w:t>
      </w:r>
      <w:r w:rsidR="00063E9E">
        <w:rPr>
          <w:rFonts w:ascii="Times New Roman" w:hAnsi="Times New Roman" w:cs="Times New Roman"/>
          <w:sz w:val="22"/>
        </w:rPr>
        <w:t>pojazdów</w:t>
      </w:r>
      <w:r>
        <w:rPr>
          <w:rFonts w:ascii="Times New Roman" w:hAnsi="Times New Roman" w:cs="Times New Roman"/>
          <w:sz w:val="22"/>
        </w:rPr>
        <w:t xml:space="preserve"> – </w:t>
      </w:r>
      <w:r w:rsidR="00063E9E" w:rsidRPr="00063E9E">
        <w:rPr>
          <w:rFonts w:ascii="Times New Roman" w:hAnsi="Times New Roman" w:cs="Times New Roman"/>
          <w:sz w:val="22"/>
        </w:rPr>
        <w:t>4</w:t>
      </w:r>
      <w:r w:rsidRPr="00063E9E">
        <w:rPr>
          <w:rFonts w:ascii="Times New Roman" w:hAnsi="Times New Roman" w:cs="Times New Roman"/>
          <w:sz w:val="22"/>
        </w:rPr>
        <w:t>0</w:t>
      </w:r>
      <w:r w:rsidR="00063E9E">
        <w:rPr>
          <w:rFonts w:ascii="Times New Roman" w:hAnsi="Times New Roman" w:cs="Times New Roman"/>
          <w:sz w:val="22"/>
        </w:rPr>
        <w:t>0</w:t>
      </w:r>
      <w:r w:rsidRPr="00063E9E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 xml:space="preserve"> h / rok. </w:t>
      </w:r>
    </w:p>
    <w:p w:rsidR="004F5814" w:rsidRDefault="004F5814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07053C" w:rsidRDefault="0007053C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07053C">
        <w:rPr>
          <w:rFonts w:ascii="Times New Roman" w:hAnsi="Times New Roman" w:cs="Times New Roman"/>
          <w:sz w:val="22"/>
        </w:rPr>
        <w:t>Jednostkowy wskaźnik emisji gazu płynnego wynosi średnio 1,56 g/odłączenie w przypadku tankowania zbiorników p</w:t>
      </w:r>
      <w:r w:rsidR="004F5814">
        <w:rPr>
          <w:rFonts w:ascii="Times New Roman" w:hAnsi="Times New Roman" w:cs="Times New Roman"/>
          <w:sz w:val="22"/>
        </w:rPr>
        <w:t>ojazdów oraz 53,55 g/odłączenie</w:t>
      </w:r>
      <w:r w:rsidRPr="0007053C">
        <w:rPr>
          <w:rFonts w:ascii="Times New Roman" w:hAnsi="Times New Roman" w:cs="Times New Roman"/>
          <w:sz w:val="22"/>
        </w:rPr>
        <w:t xml:space="preserve"> w przypadku zbiorników magazynowych</w:t>
      </w:r>
      <w:r w:rsidR="00087B60">
        <w:rPr>
          <w:rFonts w:ascii="Times New Roman" w:hAnsi="Times New Roman" w:cs="Times New Roman"/>
          <w:sz w:val="22"/>
        </w:rPr>
        <w:t xml:space="preserve">. </w:t>
      </w:r>
    </w:p>
    <w:p w:rsidR="004F5814" w:rsidRPr="00F50097" w:rsidRDefault="004F5814" w:rsidP="00070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Założono, że jednorazowo tankowane będzie</w:t>
      </w:r>
      <w:r w:rsidR="00F50097">
        <w:rPr>
          <w:rFonts w:ascii="Times New Roman" w:hAnsi="Times New Roman" w:cs="Times New Roman"/>
          <w:sz w:val="22"/>
        </w:rPr>
        <w:t xml:space="preserve"> do naziemnego zbiornika magazynowego 4 m</w:t>
      </w:r>
      <w:r w:rsidR="00F50097">
        <w:rPr>
          <w:rFonts w:ascii="Times New Roman" w:hAnsi="Times New Roman" w:cs="Times New Roman"/>
          <w:sz w:val="22"/>
          <w:vertAlign w:val="superscript"/>
        </w:rPr>
        <w:t>3</w:t>
      </w:r>
      <w:r w:rsidR="00F50097">
        <w:rPr>
          <w:rFonts w:ascii="Times New Roman" w:hAnsi="Times New Roman" w:cs="Times New Roman"/>
          <w:sz w:val="22"/>
        </w:rPr>
        <w:t xml:space="preserve"> gazu, zaś do zbiornika pojazdów 0,02 m</w:t>
      </w:r>
      <w:r w:rsidR="00F50097">
        <w:rPr>
          <w:rFonts w:ascii="Times New Roman" w:hAnsi="Times New Roman" w:cs="Times New Roman"/>
          <w:sz w:val="22"/>
          <w:vertAlign w:val="superscript"/>
        </w:rPr>
        <w:t>3</w:t>
      </w:r>
      <w:r w:rsidR="00F50097">
        <w:rPr>
          <w:rFonts w:ascii="Times New Roman" w:hAnsi="Times New Roman" w:cs="Times New Roman"/>
          <w:sz w:val="22"/>
        </w:rPr>
        <w:t xml:space="preserve">. </w:t>
      </w:r>
    </w:p>
    <w:p w:rsidR="00087B60" w:rsidRDefault="00087B60" w:rsidP="006E5921">
      <w:pPr>
        <w:pStyle w:val="Default"/>
        <w:spacing w:line="360" w:lineRule="auto"/>
        <w:jc w:val="both"/>
        <w:rPr>
          <w:bCs/>
          <w:szCs w:val="44"/>
        </w:rPr>
      </w:pPr>
    </w:p>
    <w:p w:rsidR="00087B60" w:rsidRPr="008F178C" w:rsidRDefault="008F178C" w:rsidP="008F178C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</w:rPr>
      </w:pPr>
      <w:r w:rsidRPr="0007053C">
        <w:rPr>
          <w:rFonts w:ascii="Times New Roman" w:hAnsi="Times New Roman" w:cs="Times New Roman"/>
          <w:b/>
          <w:sz w:val="28"/>
        </w:rPr>
        <w:t xml:space="preserve">Emisja z </w:t>
      </w:r>
      <w:r>
        <w:rPr>
          <w:rFonts w:ascii="Times New Roman" w:hAnsi="Times New Roman" w:cs="Times New Roman"/>
          <w:b/>
          <w:sz w:val="28"/>
        </w:rPr>
        <w:t>ruchu</w:t>
      </w:r>
      <w:r w:rsidRPr="0007053C">
        <w:rPr>
          <w:rFonts w:ascii="Times New Roman" w:hAnsi="Times New Roman" w:cs="Times New Roman"/>
          <w:b/>
          <w:sz w:val="28"/>
        </w:rPr>
        <w:t xml:space="preserve"> pojazdów</w:t>
      </w:r>
      <w:r>
        <w:rPr>
          <w:rFonts w:ascii="Times New Roman" w:hAnsi="Times New Roman" w:cs="Times New Roman"/>
          <w:b/>
          <w:sz w:val="28"/>
        </w:rPr>
        <w:t xml:space="preserve"> na terenie stacji</w:t>
      </w:r>
    </w:p>
    <w:p w:rsidR="00087B60" w:rsidRPr="00087B60" w:rsidRDefault="00087B60" w:rsidP="00087B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087B60">
        <w:rPr>
          <w:rFonts w:ascii="Times New Roman" w:hAnsi="Times New Roman" w:cs="Times New Roman"/>
          <w:bCs/>
        </w:rPr>
        <w:t xml:space="preserve">Emisje </w:t>
      </w:r>
      <w:r>
        <w:rPr>
          <w:rFonts w:ascii="Times New Roman" w:hAnsi="Times New Roman" w:cs="Times New Roman"/>
          <w:bCs/>
        </w:rPr>
        <w:t xml:space="preserve">zanieczyszczeń do powietrza </w:t>
      </w:r>
      <w:r w:rsidRPr="00087B60">
        <w:rPr>
          <w:rFonts w:ascii="Times New Roman" w:hAnsi="Times New Roman" w:cs="Times New Roman"/>
          <w:bCs/>
        </w:rPr>
        <w:t>powodować będzie również ruch pojazdów poruszaj</w:t>
      </w:r>
      <w:r w:rsidRPr="00087B60">
        <w:rPr>
          <w:rFonts w:ascii="Times New Roman" w:hAnsi="Times New Roman" w:cs="Times New Roman"/>
        </w:rPr>
        <w:t>ą</w:t>
      </w:r>
      <w:r w:rsidRPr="00087B60">
        <w:rPr>
          <w:rFonts w:ascii="Times New Roman" w:hAnsi="Times New Roman" w:cs="Times New Roman"/>
          <w:bCs/>
        </w:rPr>
        <w:t>cych si</w:t>
      </w:r>
      <w:r w:rsidRPr="00087B60">
        <w:rPr>
          <w:rFonts w:ascii="Times New Roman" w:hAnsi="Times New Roman" w:cs="Times New Roman"/>
        </w:rPr>
        <w:t xml:space="preserve">ę </w:t>
      </w:r>
      <w:r w:rsidRPr="00087B60">
        <w:rPr>
          <w:rFonts w:ascii="Times New Roman" w:hAnsi="Times New Roman" w:cs="Times New Roman"/>
          <w:bCs/>
        </w:rPr>
        <w:t xml:space="preserve">po terenie stacji paliw. </w:t>
      </w:r>
      <w:r w:rsidRPr="00087B60">
        <w:rPr>
          <w:rFonts w:ascii="Times New Roman" w:hAnsi="Times New Roman" w:cs="Times New Roman"/>
        </w:rPr>
        <w:t xml:space="preserve">Spaliny emitowane przez pojazdy zawierać będą dwutlenek siarki, tlenki azotu, pył, ołów, tlenek węgla oraz węglowodory, zaś emisję </w:t>
      </w:r>
      <w:r>
        <w:rPr>
          <w:rFonts w:ascii="Times New Roman" w:hAnsi="Times New Roman" w:cs="Times New Roman"/>
        </w:rPr>
        <w:t xml:space="preserve">             </w:t>
      </w:r>
      <w:r w:rsidRPr="00087B60">
        <w:rPr>
          <w:rFonts w:ascii="Times New Roman" w:hAnsi="Times New Roman" w:cs="Times New Roman"/>
        </w:rPr>
        <w:t>tą kwalifikuje się jako tzw. niezorganizowaną (źródła emisji rozproszone powierzchniowo).</w:t>
      </w:r>
      <w:r w:rsidR="002C06D2">
        <w:rPr>
          <w:rFonts w:ascii="Times New Roman" w:hAnsi="Times New Roman" w:cs="Times New Roman"/>
        </w:rPr>
        <w:t xml:space="preserve"> Założono ruch pojazdów głównie w ciągu dnia, maksymalnie 12 h na dobę (4380 h / rok).</w:t>
      </w:r>
    </w:p>
    <w:p w:rsidR="00087B60" w:rsidRPr="00D775BF" w:rsidRDefault="00087B60" w:rsidP="00087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775BF">
        <w:rPr>
          <w:rFonts w:ascii="Times New Roman" w:hAnsi="Times New Roman" w:cs="Times New Roman"/>
          <w:u w:val="single"/>
        </w:rPr>
        <w:t>Do obliczeń przyjęto następujące średnie założenia:</w:t>
      </w:r>
    </w:p>
    <w:p w:rsidR="00087B60" w:rsidRPr="00087B60" w:rsidRDefault="00087B60" w:rsidP="00087B6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</w:rPr>
        <w:t>- maksymalna godzinowa ilość pojazdów osobowych lub dost</w:t>
      </w:r>
      <w:r w:rsidR="000C0422">
        <w:rPr>
          <w:rFonts w:ascii="Times New Roman" w:hAnsi="Times New Roman" w:cs="Times New Roman"/>
        </w:rPr>
        <w:t>awczych wjeżdżających na teren s</w:t>
      </w:r>
      <w:r w:rsidRPr="00087B60">
        <w:rPr>
          <w:rFonts w:ascii="Times New Roman" w:hAnsi="Times New Roman" w:cs="Times New Roman"/>
        </w:rPr>
        <w:t>tacji paliw – 10 p</w:t>
      </w:r>
      <w:r w:rsidR="00D775BF">
        <w:rPr>
          <w:rFonts w:ascii="Times New Roman" w:hAnsi="Times New Roman" w:cs="Times New Roman"/>
        </w:rPr>
        <w:t>ojazdów/h z zapłonem iskrowym; p</w:t>
      </w:r>
      <w:r w:rsidRPr="00087B60">
        <w:rPr>
          <w:rFonts w:ascii="Times New Roman" w:hAnsi="Times New Roman" w:cs="Times New Roman"/>
        </w:rPr>
        <w:t>rzyjęto godzinowe zużycie paliwa</w:t>
      </w:r>
      <w:r>
        <w:rPr>
          <w:rFonts w:ascii="Times New Roman" w:hAnsi="Times New Roman" w:cs="Times New Roman"/>
        </w:rPr>
        <w:t xml:space="preserve"> w ilości 0,1 kg benzyny/pojazd,</w:t>
      </w:r>
    </w:p>
    <w:p w:rsidR="00087B60" w:rsidRPr="00087B60" w:rsidRDefault="00087B60" w:rsidP="00087B6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</w:rPr>
        <w:t>- maksymalna godzinowa ilość pojaz</w:t>
      </w:r>
      <w:r w:rsidR="00D775BF">
        <w:rPr>
          <w:rFonts w:ascii="Times New Roman" w:hAnsi="Times New Roman" w:cs="Times New Roman"/>
        </w:rPr>
        <w:t>dów ciężarowych – 4 pojazdy/h; p</w:t>
      </w:r>
      <w:r w:rsidRPr="00087B60">
        <w:rPr>
          <w:rFonts w:ascii="Times New Roman" w:hAnsi="Times New Roman" w:cs="Times New Roman"/>
        </w:rPr>
        <w:t>rzyjęto godzinowe zużycie paliwa w ilości 0,2 kg ON/pojazd.</w:t>
      </w:r>
    </w:p>
    <w:p w:rsidR="00087B60" w:rsidRPr="00087B60" w:rsidRDefault="00087B60" w:rsidP="00087B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</w:rPr>
        <w:t>W oparciu o powyższe założenia oraz o wskaźniki jednostkowe emisji charakterystyczne dla pojazdów samochodowych obliczono emisje zanieczyszczeń emitowanych w sposób niezorganizowany przez silniki samochodów poruszających się po terenie obiektu:</w:t>
      </w:r>
    </w:p>
    <w:p w:rsidR="00087B60" w:rsidRPr="00D775BF" w:rsidRDefault="00087B60" w:rsidP="00087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D775BF">
        <w:rPr>
          <w:rFonts w:ascii="Times New Roman" w:hAnsi="Times New Roman" w:cs="Times New Roman"/>
          <w:bCs/>
          <w:u w:val="single"/>
        </w:rPr>
        <w:t>Samochody osobowe i dostawcze wskaźnik zanieczyszczeń emisji</w:t>
      </w:r>
      <w:r w:rsidRPr="00D775BF">
        <w:rPr>
          <w:rFonts w:ascii="Times New Roman" w:hAnsi="Times New Roman" w:cs="Times New Roman"/>
          <w:u w:val="single"/>
        </w:rPr>
        <w:t xml:space="preserve"> (g/kg)</w:t>
      </w:r>
      <w:r w:rsidR="00D775BF">
        <w:rPr>
          <w:rFonts w:ascii="Times New Roman" w:hAnsi="Times New Roman" w:cs="Times New Roman"/>
          <w:u w:val="single"/>
        </w:rPr>
        <w:t>:</w:t>
      </w:r>
    </w:p>
    <w:p w:rsidR="00087B60" w:rsidRPr="00087B60" w:rsidRDefault="00087B60" w:rsidP="00087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dwutlenek siarki - 1,86,</w:t>
      </w:r>
    </w:p>
    <w:p w:rsidR="00087B60" w:rsidRDefault="00087B60" w:rsidP="00087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087B60">
        <w:rPr>
          <w:rFonts w:ascii="Times New Roman" w:hAnsi="Times New Roman" w:cs="Times New Roman"/>
        </w:rPr>
        <w:t>NO</w:t>
      </w:r>
      <w:r w:rsidRPr="00087B60">
        <w:rPr>
          <w:rFonts w:ascii="Times New Roman" w:hAnsi="Times New Roman" w:cs="Times New Roman"/>
          <w:vertAlign w:val="subscript"/>
        </w:rPr>
        <w:t>x</w:t>
      </w:r>
      <w:r w:rsidRPr="00087B60">
        <w:rPr>
          <w:rFonts w:ascii="Times New Roman" w:hAnsi="Times New Roman" w:cs="Times New Roman"/>
        </w:rPr>
        <w:t xml:space="preserve"> (w przeliczeniu na NO</w:t>
      </w:r>
      <w:r w:rsidRPr="00087B6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- 35,47,</w:t>
      </w:r>
    </w:p>
    <w:p w:rsidR="00087B60" w:rsidRDefault="00087B60" w:rsidP="00087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tlenek węgla - 290,55,</w:t>
      </w:r>
    </w:p>
    <w:p w:rsidR="00087B60" w:rsidRPr="00087B60" w:rsidRDefault="00087B60" w:rsidP="00087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węglowodory alifatyczne – 26,</w:t>
      </w:r>
    </w:p>
    <w:p w:rsidR="00087B60" w:rsidRPr="00087B60" w:rsidRDefault="00087B60" w:rsidP="00087B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węglowodory aromatyczne - 6,5.</w:t>
      </w:r>
    </w:p>
    <w:p w:rsidR="00063E9E" w:rsidRDefault="00063E9E" w:rsidP="00D775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</w:p>
    <w:p w:rsidR="00087B60" w:rsidRPr="00D775BF" w:rsidRDefault="00087B60" w:rsidP="00D775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D775BF">
        <w:rPr>
          <w:rFonts w:ascii="Times New Roman" w:hAnsi="Times New Roman" w:cs="Times New Roman"/>
          <w:bCs/>
          <w:u w:val="single"/>
        </w:rPr>
        <w:t>Samochody ci</w:t>
      </w:r>
      <w:r w:rsidRPr="00D775BF">
        <w:rPr>
          <w:rFonts w:ascii="Times New Roman" w:hAnsi="Times New Roman" w:cs="Times New Roman"/>
          <w:u w:val="single"/>
        </w:rPr>
        <w:t>ęż</w:t>
      </w:r>
      <w:r w:rsidRPr="00D775BF">
        <w:rPr>
          <w:rFonts w:ascii="Times New Roman" w:hAnsi="Times New Roman" w:cs="Times New Roman"/>
          <w:bCs/>
          <w:u w:val="single"/>
        </w:rPr>
        <w:t>arowe wska</w:t>
      </w:r>
      <w:r w:rsidRPr="00D775BF">
        <w:rPr>
          <w:rFonts w:ascii="Times New Roman" w:hAnsi="Times New Roman" w:cs="Times New Roman"/>
          <w:u w:val="single"/>
        </w:rPr>
        <w:t>ź</w:t>
      </w:r>
      <w:r w:rsidR="00D775BF" w:rsidRPr="00D775BF">
        <w:rPr>
          <w:rFonts w:ascii="Times New Roman" w:hAnsi="Times New Roman" w:cs="Times New Roman"/>
          <w:bCs/>
          <w:u w:val="single"/>
        </w:rPr>
        <w:t>nik zanieczyszczenie emisji (g/kg)</w:t>
      </w:r>
      <w:r w:rsidR="00D775BF">
        <w:rPr>
          <w:rFonts w:ascii="Times New Roman" w:hAnsi="Times New Roman" w:cs="Times New Roman"/>
          <w:bCs/>
          <w:u w:val="single"/>
        </w:rPr>
        <w:t>:</w:t>
      </w:r>
    </w:p>
    <w:p w:rsidR="00087B60" w:rsidRPr="00D775BF" w:rsidRDefault="00D775BF" w:rsidP="00D775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75BF">
        <w:rPr>
          <w:rFonts w:ascii="Times New Roman" w:hAnsi="Times New Roman" w:cs="Times New Roman"/>
          <w:b/>
        </w:rPr>
        <w:t>-</w:t>
      </w:r>
      <w:r w:rsidRPr="00D775BF">
        <w:rPr>
          <w:rFonts w:ascii="Times New Roman" w:hAnsi="Times New Roman" w:cs="Times New Roman"/>
        </w:rPr>
        <w:t xml:space="preserve"> </w:t>
      </w:r>
      <w:r w:rsidR="00087B60" w:rsidRPr="00D775BF">
        <w:rPr>
          <w:rFonts w:ascii="Times New Roman" w:hAnsi="Times New Roman" w:cs="Times New Roman"/>
        </w:rPr>
        <w:t>dwutlenek siarki  - 7,8</w:t>
      </w:r>
      <w:r w:rsidRPr="00D775BF">
        <w:rPr>
          <w:rFonts w:ascii="Times New Roman" w:hAnsi="Times New Roman" w:cs="Times New Roman"/>
        </w:rPr>
        <w:t>,</w:t>
      </w:r>
    </w:p>
    <w:p w:rsidR="00087B60" w:rsidRPr="00D775BF" w:rsidRDefault="00D775BF" w:rsidP="00D775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75BF">
        <w:rPr>
          <w:rFonts w:ascii="Times New Roman" w:hAnsi="Times New Roman" w:cs="Times New Roman"/>
          <w:b/>
        </w:rPr>
        <w:t xml:space="preserve">- </w:t>
      </w:r>
      <w:r w:rsidR="00087B60" w:rsidRPr="00D775BF">
        <w:rPr>
          <w:rFonts w:ascii="Times New Roman" w:hAnsi="Times New Roman" w:cs="Times New Roman"/>
        </w:rPr>
        <w:t>NO</w:t>
      </w:r>
      <w:r w:rsidR="00087B60" w:rsidRPr="00D775BF">
        <w:rPr>
          <w:rFonts w:ascii="Times New Roman" w:hAnsi="Times New Roman" w:cs="Times New Roman"/>
          <w:vertAlign w:val="subscript"/>
        </w:rPr>
        <w:t>x</w:t>
      </w:r>
      <w:r w:rsidR="00087B60" w:rsidRPr="00D775BF">
        <w:rPr>
          <w:rFonts w:ascii="Times New Roman" w:hAnsi="Times New Roman" w:cs="Times New Roman"/>
        </w:rPr>
        <w:t xml:space="preserve"> (w przeliczeniu na NO</w:t>
      </w:r>
      <w:r w:rsidR="00087B60" w:rsidRPr="00D775BF">
        <w:rPr>
          <w:rFonts w:ascii="Times New Roman" w:hAnsi="Times New Roman" w:cs="Times New Roman"/>
          <w:vertAlign w:val="subscript"/>
        </w:rPr>
        <w:t>2</w:t>
      </w:r>
      <w:r w:rsidR="00087B60" w:rsidRPr="00D775BF">
        <w:rPr>
          <w:rFonts w:ascii="Times New Roman" w:hAnsi="Times New Roman" w:cs="Times New Roman"/>
        </w:rPr>
        <w:t>)  - 58</w:t>
      </w:r>
      <w:r w:rsidRPr="00D775BF">
        <w:rPr>
          <w:rFonts w:ascii="Times New Roman" w:hAnsi="Times New Roman" w:cs="Times New Roman"/>
        </w:rPr>
        <w:t>,</w:t>
      </w:r>
    </w:p>
    <w:p w:rsidR="00087B60" w:rsidRPr="00D775BF" w:rsidRDefault="00D775BF" w:rsidP="00D775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75BF">
        <w:rPr>
          <w:rFonts w:ascii="Times New Roman" w:hAnsi="Times New Roman" w:cs="Times New Roman"/>
          <w:b/>
        </w:rPr>
        <w:t>-</w:t>
      </w:r>
      <w:r w:rsidRPr="00D775BF">
        <w:rPr>
          <w:rFonts w:ascii="Times New Roman" w:hAnsi="Times New Roman" w:cs="Times New Roman"/>
        </w:rPr>
        <w:t xml:space="preserve"> </w:t>
      </w:r>
      <w:r w:rsidR="00087B60" w:rsidRPr="00D775BF">
        <w:rPr>
          <w:rFonts w:ascii="Times New Roman" w:hAnsi="Times New Roman" w:cs="Times New Roman"/>
        </w:rPr>
        <w:t>tlenek węgla  - 30,64</w:t>
      </w:r>
      <w:r w:rsidRPr="00D775BF">
        <w:rPr>
          <w:rFonts w:ascii="Times New Roman" w:hAnsi="Times New Roman" w:cs="Times New Roman"/>
        </w:rPr>
        <w:t>,</w:t>
      </w:r>
    </w:p>
    <w:p w:rsidR="00087B60" w:rsidRPr="00D775BF" w:rsidRDefault="00D775BF" w:rsidP="00D775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75BF">
        <w:rPr>
          <w:rFonts w:ascii="Times New Roman" w:hAnsi="Times New Roman" w:cs="Times New Roman"/>
          <w:b/>
        </w:rPr>
        <w:t>-</w:t>
      </w:r>
      <w:r w:rsidRPr="00D775BF">
        <w:rPr>
          <w:rFonts w:ascii="Times New Roman" w:hAnsi="Times New Roman" w:cs="Times New Roman"/>
        </w:rPr>
        <w:t xml:space="preserve"> </w:t>
      </w:r>
      <w:r w:rsidR="00087B60" w:rsidRPr="00D775BF">
        <w:rPr>
          <w:rFonts w:ascii="Times New Roman" w:hAnsi="Times New Roman" w:cs="Times New Roman"/>
        </w:rPr>
        <w:t>węglowodory alifatyczne -  11,4</w:t>
      </w:r>
      <w:r w:rsidRPr="00D775BF">
        <w:rPr>
          <w:rFonts w:ascii="Times New Roman" w:hAnsi="Times New Roman" w:cs="Times New Roman"/>
        </w:rPr>
        <w:t>,</w:t>
      </w:r>
    </w:p>
    <w:p w:rsidR="00D775BF" w:rsidRDefault="00D775BF" w:rsidP="00063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75BF">
        <w:rPr>
          <w:rFonts w:ascii="Times New Roman" w:hAnsi="Times New Roman" w:cs="Times New Roman"/>
          <w:b/>
        </w:rPr>
        <w:t>-</w:t>
      </w:r>
      <w:r w:rsidRPr="00D775BF">
        <w:rPr>
          <w:rFonts w:ascii="Times New Roman" w:hAnsi="Times New Roman" w:cs="Times New Roman"/>
        </w:rPr>
        <w:t xml:space="preserve"> </w:t>
      </w:r>
      <w:r w:rsidR="00087B60" w:rsidRPr="00D775BF">
        <w:rPr>
          <w:rFonts w:ascii="Times New Roman" w:hAnsi="Times New Roman" w:cs="Times New Roman"/>
        </w:rPr>
        <w:t>węglowodory</w:t>
      </w:r>
      <w:r w:rsidR="00087B60" w:rsidRPr="00087B60">
        <w:rPr>
          <w:rFonts w:ascii="Times New Roman" w:hAnsi="Times New Roman" w:cs="Times New Roman"/>
        </w:rPr>
        <w:t xml:space="preserve"> aromatyczne - 3,1</w:t>
      </w:r>
      <w:r>
        <w:rPr>
          <w:rFonts w:ascii="Times New Roman" w:hAnsi="Times New Roman" w:cs="Times New Roman"/>
        </w:rPr>
        <w:t>.</w:t>
      </w:r>
    </w:p>
    <w:p w:rsidR="00063E9E" w:rsidRDefault="00063E9E" w:rsidP="00063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3341"/>
        <w:gridCol w:w="1945"/>
        <w:gridCol w:w="1984"/>
      </w:tblGrid>
      <w:tr w:rsidR="000C0422" w:rsidRPr="0007053C" w:rsidTr="001359AF">
        <w:tc>
          <w:tcPr>
            <w:tcW w:w="1701" w:type="dxa"/>
            <w:vMerge w:val="restart"/>
            <w:vAlign w:val="center"/>
          </w:tcPr>
          <w:p w:rsidR="000C0422" w:rsidRPr="0007053C" w:rsidRDefault="000C0422" w:rsidP="001359AF">
            <w:pPr>
              <w:tabs>
                <w:tab w:val="right" w:pos="19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Rodzaj pojazdu</w:t>
            </w:r>
          </w:p>
        </w:tc>
        <w:tc>
          <w:tcPr>
            <w:tcW w:w="3402" w:type="dxa"/>
            <w:vMerge w:val="restart"/>
            <w:vAlign w:val="center"/>
          </w:tcPr>
          <w:p w:rsidR="000C0422" w:rsidRPr="0007053C" w:rsidRDefault="000C0422" w:rsidP="001359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Zanieczyszczenie</w:t>
            </w:r>
          </w:p>
        </w:tc>
        <w:tc>
          <w:tcPr>
            <w:tcW w:w="4001" w:type="dxa"/>
            <w:gridSpan w:val="2"/>
            <w:vAlign w:val="center"/>
          </w:tcPr>
          <w:p w:rsidR="000C0422" w:rsidRPr="0007053C" w:rsidRDefault="000C0422" w:rsidP="001359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Emisja</w:t>
            </w:r>
            <w:r>
              <w:rPr>
                <w:rFonts w:ascii="Times New Roman" w:hAnsi="Times New Roman" w:cs="Times New Roman"/>
                <w:sz w:val="22"/>
              </w:rPr>
              <w:t xml:space="preserve"> maksymalna</w:t>
            </w:r>
          </w:p>
        </w:tc>
      </w:tr>
      <w:tr w:rsidR="000C0422" w:rsidRPr="0007053C" w:rsidTr="001359AF">
        <w:tc>
          <w:tcPr>
            <w:tcW w:w="1701" w:type="dxa"/>
            <w:vMerge/>
            <w:vAlign w:val="center"/>
          </w:tcPr>
          <w:p w:rsidR="000C0422" w:rsidRPr="0007053C" w:rsidRDefault="000C0422" w:rsidP="001359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C0422" w:rsidRPr="0007053C" w:rsidRDefault="000C0422" w:rsidP="001359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C0422" w:rsidRPr="0007053C" w:rsidRDefault="000C0422" w:rsidP="000C0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(kg/h)</w:t>
            </w:r>
          </w:p>
        </w:tc>
        <w:tc>
          <w:tcPr>
            <w:tcW w:w="2016" w:type="dxa"/>
            <w:vAlign w:val="center"/>
          </w:tcPr>
          <w:p w:rsidR="000C0422" w:rsidRPr="0007053C" w:rsidRDefault="000C0422" w:rsidP="001359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7053C">
              <w:rPr>
                <w:rFonts w:ascii="Times New Roman" w:hAnsi="Times New Roman" w:cs="Times New Roman"/>
                <w:sz w:val="22"/>
              </w:rPr>
              <w:t>(Mg/rok)</w:t>
            </w:r>
          </w:p>
        </w:tc>
      </w:tr>
      <w:tr w:rsidR="000C0422" w:rsidRPr="00991312" w:rsidTr="001359AF">
        <w:tc>
          <w:tcPr>
            <w:tcW w:w="1701" w:type="dxa"/>
            <w:vMerge w:val="restart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 xml:space="preserve">Samochody osobowe       </w:t>
            </w:r>
          </w:p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i dostawcze</w:t>
            </w: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dwutlenek siarki</w:t>
            </w:r>
          </w:p>
        </w:tc>
        <w:tc>
          <w:tcPr>
            <w:tcW w:w="1985" w:type="dxa"/>
          </w:tcPr>
          <w:p w:rsidR="000C0422" w:rsidRPr="002C06D2" w:rsidRDefault="00063E9E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C06D2">
              <w:rPr>
                <w:rFonts w:ascii="Times New Roman" w:hAnsi="Times New Roman" w:cs="Times New Roman"/>
                <w:sz w:val="22"/>
              </w:rPr>
              <w:t>0,00186</w:t>
            </w:r>
          </w:p>
        </w:tc>
        <w:tc>
          <w:tcPr>
            <w:tcW w:w="2016" w:type="dxa"/>
          </w:tcPr>
          <w:p w:rsidR="000C0422" w:rsidRPr="002C06D2" w:rsidRDefault="002C06D2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C06D2">
              <w:rPr>
                <w:rFonts w:ascii="Times New Roman" w:hAnsi="Times New Roman" w:cs="Times New Roman"/>
                <w:sz w:val="22"/>
              </w:rPr>
              <w:t>0,0081468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dwutlenek azotu</w:t>
            </w:r>
          </w:p>
        </w:tc>
        <w:tc>
          <w:tcPr>
            <w:tcW w:w="1985" w:type="dxa"/>
          </w:tcPr>
          <w:p w:rsidR="000C0422" w:rsidRPr="002C06D2" w:rsidRDefault="00063E9E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C06D2">
              <w:rPr>
                <w:rFonts w:ascii="Times New Roman" w:hAnsi="Times New Roman" w:cs="Times New Roman"/>
                <w:sz w:val="22"/>
              </w:rPr>
              <w:t>0,03547</w:t>
            </w:r>
          </w:p>
        </w:tc>
        <w:tc>
          <w:tcPr>
            <w:tcW w:w="2016" w:type="dxa"/>
          </w:tcPr>
          <w:p w:rsidR="000C0422" w:rsidRPr="002C06D2" w:rsidRDefault="002C06D2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C06D2">
              <w:rPr>
                <w:rFonts w:ascii="Times New Roman" w:hAnsi="Times New Roman" w:cs="Times New Roman"/>
                <w:sz w:val="22"/>
              </w:rPr>
              <w:t>0,1553586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tlenek węgla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0,29055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1,2726090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0,02600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0,1138800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węglowodory aromatyczne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0,00650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0,0284700</w:t>
            </w:r>
          </w:p>
        </w:tc>
      </w:tr>
      <w:tr w:rsidR="000C0422" w:rsidRPr="00991312" w:rsidTr="001359AF">
        <w:tc>
          <w:tcPr>
            <w:tcW w:w="1701" w:type="dxa"/>
            <w:vMerge w:val="restart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Samochody ciężarowe</w:t>
            </w: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dwutlenek siarki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0,00624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0,0273312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99131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dwutlenek azotu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0,04640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0,2032320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99131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tlenek węgla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0,02451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0,1073538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99131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węglowodory alifatyczne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0,00912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0,0399456</w:t>
            </w:r>
          </w:p>
        </w:tc>
      </w:tr>
      <w:tr w:rsidR="000C0422" w:rsidRPr="00991312" w:rsidTr="001359AF">
        <w:tc>
          <w:tcPr>
            <w:tcW w:w="1701" w:type="dxa"/>
            <w:vMerge/>
          </w:tcPr>
          <w:p w:rsidR="000C0422" w:rsidRPr="0099131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3402" w:type="dxa"/>
          </w:tcPr>
          <w:p w:rsidR="000C0422" w:rsidRPr="000C0422" w:rsidRDefault="000C0422" w:rsidP="00135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C0422">
              <w:rPr>
                <w:rFonts w:ascii="Times New Roman" w:hAnsi="Times New Roman" w:cs="Times New Roman"/>
                <w:sz w:val="22"/>
              </w:rPr>
              <w:t>węglowodory aromatyczne</w:t>
            </w:r>
          </w:p>
        </w:tc>
        <w:tc>
          <w:tcPr>
            <w:tcW w:w="1985" w:type="dxa"/>
          </w:tcPr>
          <w:p w:rsidR="000C0422" w:rsidRPr="008445B0" w:rsidRDefault="00063E9E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0,00248</w:t>
            </w:r>
          </w:p>
        </w:tc>
        <w:tc>
          <w:tcPr>
            <w:tcW w:w="2016" w:type="dxa"/>
          </w:tcPr>
          <w:p w:rsidR="000C0422" w:rsidRPr="008445B0" w:rsidRDefault="008445B0" w:rsidP="001359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445B0">
              <w:rPr>
                <w:rFonts w:ascii="Times New Roman" w:hAnsi="Times New Roman" w:cs="Times New Roman"/>
                <w:sz w:val="22"/>
              </w:rPr>
              <w:t>0,0108240</w:t>
            </w:r>
          </w:p>
        </w:tc>
      </w:tr>
    </w:tbl>
    <w:p w:rsidR="00087B60" w:rsidRPr="00087B60" w:rsidRDefault="00087B60" w:rsidP="008445B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087B60">
        <w:rPr>
          <w:rFonts w:ascii="Times New Roman" w:hAnsi="Times New Roman" w:cs="Times New Roman"/>
        </w:rPr>
        <w:t>Łączna maksymalna wielkości emisji od ruchu samochodowego n</w:t>
      </w:r>
      <w:r w:rsidR="008445B0">
        <w:rPr>
          <w:rFonts w:ascii="Times New Roman" w:hAnsi="Times New Roman" w:cs="Times New Roman"/>
        </w:rPr>
        <w:t>a terenie stacji paliw wyniesie odpowiednio (kg/rok):</w:t>
      </w:r>
      <w:r w:rsidRPr="00087B60">
        <w:rPr>
          <w:rFonts w:ascii="Times New Roman" w:hAnsi="Times New Roman" w:cs="Times New Roman"/>
        </w:rPr>
        <w:t xml:space="preserve"> </w:t>
      </w:r>
    </w:p>
    <w:p w:rsidR="00087B60" w:rsidRPr="008445B0" w:rsidRDefault="008445B0" w:rsidP="0084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45B0">
        <w:rPr>
          <w:rFonts w:ascii="Times New Roman" w:hAnsi="Times New Roman" w:cs="Times New Roman"/>
        </w:rPr>
        <w:t>dwutlenek siarki – 35,478,</w:t>
      </w:r>
    </w:p>
    <w:p w:rsidR="00087B60" w:rsidRPr="008445B0" w:rsidRDefault="00087B60" w:rsidP="0084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45B0">
        <w:rPr>
          <w:rFonts w:ascii="Times New Roman" w:hAnsi="Times New Roman" w:cs="Times New Roman"/>
        </w:rPr>
        <w:t>NO</w:t>
      </w:r>
      <w:r w:rsidRPr="008445B0">
        <w:rPr>
          <w:rFonts w:ascii="Times New Roman" w:hAnsi="Times New Roman" w:cs="Times New Roman"/>
          <w:vertAlign w:val="subscript"/>
        </w:rPr>
        <w:t>x</w:t>
      </w:r>
      <w:r w:rsidRPr="008445B0">
        <w:rPr>
          <w:rFonts w:ascii="Times New Roman" w:hAnsi="Times New Roman" w:cs="Times New Roman"/>
        </w:rPr>
        <w:t xml:space="preserve"> (w przeliczeniu na NO</w:t>
      </w:r>
      <w:r w:rsidRPr="008445B0">
        <w:rPr>
          <w:rFonts w:ascii="Times New Roman" w:hAnsi="Times New Roman" w:cs="Times New Roman"/>
          <w:vertAlign w:val="subscript"/>
        </w:rPr>
        <w:t>2</w:t>
      </w:r>
      <w:r w:rsidRPr="008445B0">
        <w:rPr>
          <w:rFonts w:ascii="Times New Roman" w:hAnsi="Times New Roman" w:cs="Times New Roman"/>
        </w:rPr>
        <w:t xml:space="preserve">) </w:t>
      </w:r>
      <w:r w:rsidR="008445B0" w:rsidRPr="008445B0">
        <w:rPr>
          <w:rFonts w:ascii="Times New Roman" w:hAnsi="Times New Roman" w:cs="Times New Roman"/>
        </w:rPr>
        <w:t>–</w:t>
      </w:r>
      <w:r w:rsidRPr="008445B0">
        <w:rPr>
          <w:rFonts w:ascii="Times New Roman" w:hAnsi="Times New Roman" w:cs="Times New Roman"/>
        </w:rPr>
        <w:t xml:space="preserve"> </w:t>
      </w:r>
      <w:r w:rsidR="008445B0" w:rsidRPr="008445B0">
        <w:rPr>
          <w:rFonts w:ascii="Times New Roman" w:hAnsi="Times New Roman" w:cs="Times New Roman"/>
        </w:rPr>
        <w:t>358,59,</w:t>
      </w:r>
    </w:p>
    <w:p w:rsidR="00087B60" w:rsidRPr="008445B0" w:rsidRDefault="00087B60" w:rsidP="0084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45B0">
        <w:rPr>
          <w:rFonts w:ascii="Times New Roman" w:hAnsi="Times New Roman" w:cs="Times New Roman"/>
        </w:rPr>
        <w:t xml:space="preserve">tlenek węgla </w:t>
      </w:r>
      <w:r w:rsidR="008445B0" w:rsidRPr="008445B0">
        <w:rPr>
          <w:rFonts w:ascii="Times New Roman" w:hAnsi="Times New Roman" w:cs="Times New Roman"/>
        </w:rPr>
        <w:t>–</w:t>
      </w:r>
      <w:r w:rsidRPr="008445B0">
        <w:rPr>
          <w:rFonts w:ascii="Times New Roman" w:hAnsi="Times New Roman" w:cs="Times New Roman"/>
        </w:rPr>
        <w:t xml:space="preserve"> </w:t>
      </w:r>
      <w:r w:rsidR="008445B0" w:rsidRPr="008445B0">
        <w:rPr>
          <w:rFonts w:ascii="Times New Roman" w:hAnsi="Times New Roman" w:cs="Times New Roman"/>
        </w:rPr>
        <w:t>1379,96,</w:t>
      </w:r>
    </w:p>
    <w:p w:rsidR="00087B60" w:rsidRPr="008445B0" w:rsidRDefault="00087B60" w:rsidP="0084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45B0">
        <w:rPr>
          <w:rFonts w:ascii="Times New Roman" w:hAnsi="Times New Roman" w:cs="Times New Roman"/>
        </w:rPr>
        <w:t xml:space="preserve">węglowodory alifatyczne </w:t>
      </w:r>
      <w:r w:rsidR="008445B0" w:rsidRPr="008445B0">
        <w:rPr>
          <w:rFonts w:ascii="Times New Roman" w:hAnsi="Times New Roman" w:cs="Times New Roman"/>
        </w:rPr>
        <w:t>–</w:t>
      </w:r>
      <w:r w:rsidRPr="008445B0">
        <w:rPr>
          <w:rFonts w:ascii="Times New Roman" w:hAnsi="Times New Roman" w:cs="Times New Roman"/>
        </w:rPr>
        <w:t xml:space="preserve"> </w:t>
      </w:r>
      <w:r w:rsidR="008445B0" w:rsidRPr="008445B0">
        <w:rPr>
          <w:rFonts w:ascii="Times New Roman" w:hAnsi="Times New Roman" w:cs="Times New Roman"/>
        </w:rPr>
        <w:t>153,83,</w:t>
      </w:r>
    </w:p>
    <w:p w:rsidR="00087B60" w:rsidRPr="008445B0" w:rsidRDefault="00087B60" w:rsidP="0084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45B0">
        <w:rPr>
          <w:rFonts w:ascii="Times New Roman" w:hAnsi="Times New Roman" w:cs="Times New Roman"/>
        </w:rPr>
        <w:t xml:space="preserve">węglowodory aromatyczne </w:t>
      </w:r>
      <w:r w:rsidR="008445B0" w:rsidRPr="008445B0">
        <w:rPr>
          <w:rFonts w:ascii="Times New Roman" w:hAnsi="Times New Roman" w:cs="Times New Roman"/>
        </w:rPr>
        <w:t>–</w:t>
      </w:r>
      <w:r w:rsidRPr="008445B0">
        <w:rPr>
          <w:rFonts w:ascii="Times New Roman" w:hAnsi="Times New Roman" w:cs="Times New Roman"/>
        </w:rPr>
        <w:t xml:space="preserve"> </w:t>
      </w:r>
      <w:r w:rsidR="008445B0" w:rsidRPr="008445B0">
        <w:rPr>
          <w:rFonts w:ascii="Times New Roman" w:hAnsi="Times New Roman" w:cs="Times New Roman"/>
        </w:rPr>
        <w:t>39,29.</w:t>
      </w:r>
    </w:p>
    <w:p w:rsidR="006E5921" w:rsidRPr="00087B60" w:rsidRDefault="006E5921" w:rsidP="00087B60">
      <w:pPr>
        <w:pStyle w:val="Default"/>
        <w:spacing w:line="360" w:lineRule="auto"/>
        <w:jc w:val="both"/>
        <w:rPr>
          <w:bCs/>
          <w:szCs w:val="44"/>
        </w:rPr>
      </w:pPr>
    </w:p>
    <w:p w:rsidR="005E6148" w:rsidRPr="005E6148" w:rsidRDefault="005E6148" w:rsidP="005E6148">
      <w:pPr>
        <w:pStyle w:val="Default"/>
        <w:spacing w:line="360" w:lineRule="auto"/>
        <w:jc w:val="both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>Analiza rozprzestrzenia się zanieczyszczeń w powietrzu</w:t>
      </w:r>
    </w:p>
    <w:p w:rsidR="005E6148" w:rsidRPr="005E6148" w:rsidRDefault="005E6148" w:rsidP="005E614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E6148">
        <w:rPr>
          <w:rFonts w:ascii="Times New Roman" w:eastAsia="Times New Roman" w:hAnsi="Times New Roman" w:cs="Times New Roman"/>
          <w:szCs w:val="24"/>
          <w:lang w:eastAsia="pl-PL"/>
        </w:rPr>
        <w:t xml:space="preserve">W celu sprawdzenia czy emisja substancji zanieczyszczających </w:t>
      </w:r>
      <w:r>
        <w:rPr>
          <w:rFonts w:ascii="Times New Roman" w:eastAsia="Times New Roman" w:hAnsi="Times New Roman" w:cs="Times New Roman"/>
          <w:szCs w:val="24"/>
          <w:lang w:eastAsia="pl-PL"/>
        </w:rPr>
        <w:t>powstających w trakcie eksploatacji planowanej stacji paliw</w:t>
      </w:r>
      <w:r w:rsidRPr="005E6148">
        <w:rPr>
          <w:rFonts w:ascii="Times New Roman" w:eastAsia="Times New Roman" w:hAnsi="Times New Roman" w:cs="Times New Roman"/>
          <w:szCs w:val="24"/>
          <w:lang w:eastAsia="pl-PL"/>
        </w:rPr>
        <w:t xml:space="preserve"> nie przekracza dopuszczalnych stężeń oraz określenia wpływu emisji na stan jakości powietrza przeprowadzono obliczenia rozprzestrzeniania się zanieczyszczeń do powietrza. Obliczenia stanu jakości powietrza, z uwzględnieniem metodyk modelowania, o których mowa w art. 12 Ustawy z dnia 27 kwietnia 2001r. </w:t>
      </w:r>
      <w:r w:rsidRPr="005E6148">
        <w:rPr>
          <w:rFonts w:ascii="Times New Roman" w:eastAsia="Times New Roman" w:hAnsi="Times New Roman" w:cs="Times New Roman"/>
          <w:i/>
          <w:szCs w:val="24"/>
          <w:lang w:eastAsia="pl-PL"/>
        </w:rPr>
        <w:t>Prawo ochrony środowiska</w:t>
      </w:r>
      <w:r w:rsidRPr="005E6148">
        <w:rPr>
          <w:rFonts w:ascii="Times New Roman" w:eastAsia="Times New Roman" w:hAnsi="Times New Roman" w:cs="Times New Roman"/>
          <w:szCs w:val="24"/>
          <w:lang w:eastAsia="pl-PL"/>
        </w:rPr>
        <w:t xml:space="preserve"> (tekst jednolity – Dz. U. z 2013r. poz. 1232 ze zm.) oraz graficzne przedstawienie tych wyników stanowią załącznik do niniejszego opracowania. Do wykonania obliczeń wykorzystano oprogramowanie komputerowe „Operat-FB dla Windows” autorstwa firmy PROEKO Ryszard Samoć. Licencję na korzystanie ze wspomnianego oprogramowania posiada Spółka J.W.W. TRILAND. Do przeprowadzenia obliczeń przyjęto wartość współczynnika aerodynamicznej szorstkości terenu na poziomie z</w:t>
      </w:r>
      <w:r w:rsidRPr="005E6148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0</w:t>
      </w:r>
      <w:r w:rsidRPr="005E6148">
        <w:rPr>
          <w:rFonts w:ascii="Times New Roman" w:eastAsia="Times New Roman" w:hAnsi="Times New Roman" w:cs="Times New Roman"/>
          <w:szCs w:val="24"/>
          <w:lang w:eastAsia="pl-PL"/>
        </w:rPr>
        <w:t xml:space="preserve"> = 0,5 m, zgodnie                      z załącznikiem do Rozporządzenia Ministra Środowiska z dnia 26 stycznia 2010r. </w:t>
      </w:r>
      <w:r w:rsidRPr="005E6148">
        <w:rPr>
          <w:rFonts w:ascii="Times New Roman" w:eastAsia="Times New Roman" w:hAnsi="Times New Roman" w:cs="Times New Roman"/>
          <w:i/>
          <w:szCs w:val="24"/>
          <w:lang w:eastAsia="pl-PL"/>
        </w:rPr>
        <w:t>w sprawie wartości odniesienia dla niektórych substancji w powietrzu.</w:t>
      </w:r>
      <w:r w:rsidRPr="005E614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5E6148" w:rsidRPr="005E6148" w:rsidRDefault="005E6148" w:rsidP="005E6148">
      <w:pPr>
        <w:tabs>
          <w:tab w:val="left" w:pos="426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x-none"/>
        </w:rPr>
      </w:pPr>
      <w:r w:rsidRPr="005E6148">
        <w:rPr>
          <w:rFonts w:ascii="Times New Roman" w:eastAsia="Times New Roman" w:hAnsi="Times New Roman" w:cs="Times New Roman"/>
          <w:szCs w:val="24"/>
          <w:lang w:eastAsia="x-none"/>
        </w:rPr>
        <w:tab/>
      </w:r>
      <w:r w:rsidRPr="005E6148"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Aktualny stan jakości powietrza (tzw. „tło zanieczyszczeń”) dla poszczególnych substancji zanieczyszczających przyjęto na poziomie </w:t>
      </w:r>
      <w:r>
        <w:rPr>
          <w:rFonts w:ascii="Times New Roman" w:eastAsia="Times New Roman" w:hAnsi="Times New Roman" w:cs="Times New Roman"/>
          <w:szCs w:val="24"/>
          <w:lang w:eastAsia="x-none"/>
        </w:rPr>
        <w:t>nieprzekraczającym 10% wartości odniesienia.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1984"/>
      </w:tblGrid>
      <w:tr w:rsidR="005E6148" w:rsidRPr="005E6148" w:rsidTr="008A5061">
        <w:trPr>
          <w:cantSplit/>
          <w:trHeight w:val="954"/>
        </w:trPr>
        <w:tc>
          <w:tcPr>
            <w:tcW w:w="4962" w:type="dxa"/>
            <w:vMerge w:val="restart"/>
            <w:shd w:val="clear" w:color="auto" w:fill="BFBFBF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Nazwa zanieczyszczenia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Wartość odniesienia</w:t>
            </w:r>
          </w:p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(μg/m</w:t>
            </w: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vertAlign w:val="superscript"/>
                <w:lang w:eastAsia="pl-PL"/>
              </w:rPr>
              <w:t>3</w:t>
            </w: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Tło zanieczyszczeń</w:t>
            </w:r>
          </w:p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(μg/m</w:t>
            </w: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vertAlign w:val="superscript"/>
                <w:lang w:eastAsia="pl-PL"/>
              </w:rPr>
              <w:t>3</w:t>
            </w: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)</w:t>
            </w:r>
          </w:p>
        </w:tc>
      </w:tr>
      <w:tr w:rsidR="005E6148" w:rsidRPr="005E6148" w:rsidTr="008A5061">
        <w:trPr>
          <w:cantSplit/>
          <w:trHeight w:val="541"/>
        </w:trPr>
        <w:tc>
          <w:tcPr>
            <w:tcW w:w="4962" w:type="dxa"/>
            <w:vMerge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BFBFBF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D</w:t>
            </w: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vertAlign w:val="subscript"/>
                <w:lang w:eastAsia="pl-PL"/>
              </w:rPr>
              <w:t>a</w:t>
            </w: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 xml:space="preserve"> (1 rok)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R</w:t>
            </w:r>
          </w:p>
        </w:tc>
      </w:tr>
      <w:tr w:rsidR="005E6148" w:rsidRPr="005E6148" w:rsidTr="008A5061">
        <w:trPr>
          <w:trHeight w:val="554"/>
        </w:trPr>
        <w:tc>
          <w:tcPr>
            <w:tcW w:w="4962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Dwutlenek siarki</w:t>
            </w:r>
          </w:p>
        </w:tc>
        <w:tc>
          <w:tcPr>
            <w:tcW w:w="2126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984" w:type="dxa"/>
            <w:vAlign w:val="center"/>
          </w:tcPr>
          <w:p w:rsidR="005E6148" w:rsidRPr="005E6148" w:rsidRDefault="008C20B2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</w:tr>
      <w:tr w:rsidR="005E6148" w:rsidRPr="005E6148" w:rsidTr="008A5061">
        <w:trPr>
          <w:trHeight w:val="554"/>
        </w:trPr>
        <w:tc>
          <w:tcPr>
            <w:tcW w:w="4962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Dwutlenek azotu</w:t>
            </w:r>
          </w:p>
        </w:tc>
        <w:tc>
          <w:tcPr>
            <w:tcW w:w="2126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</w:t>
            </w:r>
          </w:p>
        </w:tc>
        <w:tc>
          <w:tcPr>
            <w:tcW w:w="1984" w:type="dxa"/>
            <w:vAlign w:val="center"/>
          </w:tcPr>
          <w:p w:rsidR="005E6148" w:rsidRPr="005E6148" w:rsidRDefault="008C20B2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</w:tr>
      <w:tr w:rsidR="005E6148" w:rsidRPr="005E6148" w:rsidTr="008A5061">
        <w:trPr>
          <w:trHeight w:val="554"/>
        </w:trPr>
        <w:tc>
          <w:tcPr>
            <w:tcW w:w="4962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Tlenek węgla</w:t>
            </w:r>
          </w:p>
        </w:tc>
        <w:tc>
          <w:tcPr>
            <w:tcW w:w="2126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E614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---</w:t>
            </w:r>
          </w:p>
        </w:tc>
        <w:tc>
          <w:tcPr>
            <w:tcW w:w="1984" w:type="dxa"/>
            <w:vAlign w:val="center"/>
          </w:tcPr>
          <w:p w:rsidR="005E6148" w:rsidRPr="005E6148" w:rsidRDefault="008C20B2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300</w:t>
            </w:r>
          </w:p>
        </w:tc>
      </w:tr>
      <w:tr w:rsidR="005E6148" w:rsidRPr="005E6148" w:rsidTr="008A5061">
        <w:trPr>
          <w:trHeight w:val="554"/>
        </w:trPr>
        <w:tc>
          <w:tcPr>
            <w:tcW w:w="4962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Węglowodory alifatyczne</w:t>
            </w:r>
          </w:p>
        </w:tc>
        <w:tc>
          <w:tcPr>
            <w:tcW w:w="2126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1000</w:t>
            </w:r>
          </w:p>
        </w:tc>
        <w:tc>
          <w:tcPr>
            <w:tcW w:w="1984" w:type="dxa"/>
            <w:vAlign w:val="center"/>
          </w:tcPr>
          <w:p w:rsidR="005E6148" w:rsidRPr="005E6148" w:rsidRDefault="008C20B2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</w:t>
            </w:r>
          </w:p>
        </w:tc>
      </w:tr>
      <w:tr w:rsidR="005E6148" w:rsidRPr="005E6148" w:rsidTr="008A5061">
        <w:trPr>
          <w:trHeight w:val="554"/>
        </w:trPr>
        <w:tc>
          <w:tcPr>
            <w:tcW w:w="4962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Węglowodory aromatyczne</w:t>
            </w:r>
          </w:p>
        </w:tc>
        <w:tc>
          <w:tcPr>
            <w:tcW w:w="2126" w:type="dxa"/>
            <w:vAlign w:val="center"/>
          </w:tcPr>
          <w:p w:rsidR="005E6148" w:rsidRPr="005E6148" w:rsidRDefault="005E6148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1984" w:type="dxa"/>
            <w:vAlign w:val="center"/>
          </w:tcPr>
          <w:p w:rsidR="005E6148" w:rsidRPr="005E6148" w:rsidRDefault="008C20B2" w:rsidP="005E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4,3</w:t>
            </w:r>
          </w:p>
        </w:tc>
      </w:tr>
    </w:tbl>
    <w:p w:rsidR="005E6148" w:rsidRPr="005E6148" w:rsidRDefault="005E6148" w:rsidP="005E6148">
      <w:pPr>
        <w:tabs>
          <w:tab w:val="left" w:pos="426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61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W niniejszym opracowaniu wykorzystano dane na temat warunków meteorologicznych (np. temperatura powietrza, kierunki i prędkość wiatru, stany równowagi atmosfery) pochodzące ze stacji meteo</w:t>
      </w:r>
      <w:r w:rsidR="008C20B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rologicznej Warszawa – Okęcie. </w:t>
      </w:r>
      <w:r w:rsidRPr="005E61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Na podstawie analizy danych </w:t>
      </w:r>
      <w:r w:rsidR="008C20B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</w:t>
      </w:r>
      <w:r w:rsidRPr="005E61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ze stacji należy stwierdzić, że na obszarze reprezentowanym przez w/w stację najwięcej wiatrów występuje z kierunku zachodniego (częstość występowania 16,8%). W przeważającej części średnia prędkość wiatru na tym terenie wynosi 3 – 4 m/s. Ilość cisz atmosferycznych               i wiatrów o prędkości do 1 m/s wynosi około 9,8%. Średnia roczna temperatura powietrza wynosi </w:t>
      </w:r>
      <w:smartTag w:uri="urn:schemas-microsoft-com:office:smarttags" w:element="metricconverter">
        <w:smartTagPr>
          <w:attr w:name="ProductID" w:val="7,6ﾰC"/>
        </w:smartTagPr>
        <w:r w:rsidRPr="005E6148">
          <w:rPr>
            <w:rFonts w:ascii="Times New Roman" w:eastAsia="Times New Roman" w:hAnsi="Times New Roman" w:cs="Times New Roman"/>
            <w:color w:val="000000"/>
            <w:szCs w:val="24"/>
            <w:lang w:eastAsia="pl-PL"/>
          </w:rPr>
          <w:t>7,6°C</w:t>
        </w:r>
      </w:smartTag>
      <w:r w:rsidRPr="005E61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(średnia temperatura okresu letniego to </w:t>
      </w:r>
      <w:smartTag w:uri="urn:schemas-microsoft-com:office:smarttags" w:element="metricconverter">
        <w:smartTagPr>
          <w:attr w:name="ProductID" w:val="14ﾰC"/>
        </w:smartTagPr>
        <w:r w:rsidRPr="005E6148">
          <w:rPr>
            <w:rFonts w:ascii="Times New Roman" w:eastAsia="Times New Roman" w:hAnsi="Times New Roman" w:cs="Times New Roman"/>
            <w:color w:val="000000"/>
            <w:szCs w:val="24"/>
            <w:lang w:eastAsia="pl-PL"/>
          </w:rPr>
          <w:t>14°C</w:t>
        </w:r>
      </w:smartTag>
      <w:r w:rsidRPr="005E61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zaś średnia temperatura okresu zimowego </w:t>
      </w:r>
      <w:smartTag w:uri="urn:schemas-microsoft-com:office:smarttags" w:element="metricconverter">
        <w:smartTagPr>
          <w:attr w:name="ProductID" w:val="1,3ﾰC"/>
        </w:smartTagPr>
        <w:r w:rsidRPr="005E6148">
          <w:rPr>
            <w:rFonts w:ascii="Times New Roman" w:eastAsia="Times New Roman" w:hAnsi="Times New Roman" w:cs="Times New Roman"/>
            <w:color w:val="000000"/>
            <w:szCs w:val="24"/>
            <w:lang w:eastAsia="pl-PL"/>
          </w:rPr>
          <w:t>1,3°C</w:t>
        </w:r>
      </w:smartTag>
      <w:r w:rsidRPr="005E61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).</w:t>
      </w:r>
    </w:p>
    <w:p w:rsidR="005E6148" w:rsidRPr="005E6148" w:rsidRDefault="005E6148" w:rsidP="008C20B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6148">
        <w:rPr>
          <w:rFonts w:ascii="Times New Roman" w:eastAsia="Times New Roman" w:hAnsi="Times New Roman" w:cs="Times New Roman"/>
          <w:szCs w:val="24"/>
          <w:lang w:eastAsia="pl-PL"/>
        </w:rPr>
        <w:tab/>
        <w:t>Przeprowadzona analiza rozprzestrzeniania się zanieczyszczeń w powietrzu nie wykazała ponadnormatywnych stężeń maksymalnych zanieczyszczeń. W załączniku przedstawiono rozkład poszczególnych zanieczyszczeń w formie graficznej oraz analizę wyników w formie tekstowej.</w:t>
      </w:r>
      <w:r w:rsidR="00112F7C">
        <w:rPr>
          <w:rFonts w:ascii="Times New Roman" w:eastAsia="Times New Roman" w:hAnsi="Times New Roman" w:cs="Times New Roman"/>
          <w:szCs w:val="24"/>
          <w:lang w:eastAsia="pl-PL"/>
        </w:rPr>
        <w:t xml:space="preserve"> Obliczenia przeprowadzono na wysokości 0 i 6 m. </w:t>
      </w:r>
      <w:r w:rsidRPr="005E614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6E5921" w:rsidRPr="006E5921" w:rsidRDefault="006E5921" w:rsidP="006E5921">
      <w:pPr>
        <w:pStyle w:val="Default"/>
        <w:spacing w:line="360" w:lineRule="auto"/>
        <w:jc w:val="both"/>
        <w:rPr>
          <w:szCs w:val="44"/>
        </w:rPr>
      </w:pPr>
    </w:p>
    <w:sectPr w:rsidR="006E5921" w:rsidRPr="006E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AB8"/>
    <w:multiLevelType w:val="hybridMultilevel"/>
    <w:tmpl w:val="9D7AF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56A30"/>
    <w:multiLevelType w:val="hybridMultilevel"/>
    <w:tmpl w:val="1C540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6"/>
    <w:rsid w:val="00063E9E"/>
    <w:rsid w:val="0007053C"/>
    <w:rsid w:val="00087B60"/>
    <w:rsid w:val="0009080E"/>
    <w:rsid w:val="000C0422"/>
    <w:rsid w:val="00112F7C"/>
    <w:rsid w:val="002605CD"/>
    <w:rsid w:val="002C06D2"/>
    <w:rsid w:val="0049573B"/>
    <w:rsid w:val="004D7E9A"/>
    <w:rsid w:val="004F5814"/>
    <w:rsid w:val="005E6148"/>
    <w:rsid w:val="006E5921"/>
    <w:rsid w:val="007338DD"/>
    <w:rsid w:val="00824481"/>
    <w:rsid w:val="008445B0"/>
    <w:rsid w:val="008C20B2"/>
    <w:rsid w:val="008F178C"/>
    <w:rsid w:val="00991312"/>
    <w:rsid w:val="009F4B68"/>
    <w:rsid w:val="00A853C9"/>
    <w:rsid w:val="00C6221F"/>
    <w:rsid w:val="00CA6B56"/>
    <w:rsid w:val="00D775BF"/>
    <w:rsid w:val="00E41EFF"/>
    <w:rsid w:val="00F07412"/>
    <w:rsid w:val="00F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EEC92A-8A90-48D9-A2B1-5F3E9CB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7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7053C"/>
    <w:pPr>
      <w:ind w:left="720"/>
      <w:contextualSpacing/>
    </w:pPr>
  </w:style>
  <w:style w:type="table" w:styleId="Tabela-Siatka">
    <w:name w:val="Table Grid"/>
    <w:basedOn w:val="Standardowy"/>
    <w:uiPriority w:val="59"/>
    <w:rsid w:val="000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8280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Jolanta Jackowska</cp:lastModifiedBy>
  <cp:revision>2</cp:revision>
  <dcterms:created xsi:type="dcterms:W3CDTF">2016-07-07T12:51:00Z</dcterms:created>
  <dcterms:modified xsi:type="dcterms:W3CDTF">2016-07-07T12:51:00Z</dcterms:modified>
</cp:coreProperties>
</file>