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78" w:rsidRPr="002F2C78" w:rsidRDefault="002F2C78" w:rsidP="002F2C7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F2C7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Zgodnie z art. 8 ustawy z dnia 11 lipca 2014 r. o petycja</w:t>
      </w:r>
      <w:r w:rsidR="00EA7C2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ch</w:t>
      </w:r>
      <w:bookmarkStart w:id="0" w:name="_GoBack"/>
      <w:bookmarkEnd w:id="0"/>
      <w:r w:rsidRPr="002F2C7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(Dz.U. z 2018 r., poz. 870 t. j.), zamieszcza się petycję złożoną przez Szulc-Efekt sp. z o.o. z siedzibą w Warszawie, złożoną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</w:t>
      </w:r>
      <w:r w:rsidRPr="002F2C7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dniu 28-10-2019 r. Termin rozpatrzenia petycji 3 miesiące od dnia jej złożenia.</w:t>
      </w:r>
      <w:r w:rsidRPr="002F2C78">
        <w:rPr>
          <w:rFonts w:ascii="Arial" w:hAnsi="Arial" w:cs="Arial"/>
          <w:b/>
          <w:sz w:val="28"/>
          <w:szCs w:val="28"/>
        </w:rPr>
        <w:t xml:space="preserve">  </w:t>
      </w:r>
    </w:p>
    <w:p w:rsidR="002F2C78" w:rsidRDefault="002F2C78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 Gminna Komisja Rozwiązywania Problemów Alkoholowych w Gminie Mszczonów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  Kierownik -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MOPS w Mszczonowie  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- Jednostki Organizacyjnej Gminy - w rozumieniu Ustawy o samorządzie gminnym (Dz.U.2018.994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 dnia 2018.05.24) - realizującej Gminny Program Profilaktyki i Rozwiązywania Problemów Alkoholowych, Przeciwdziałania Przemocy w Rodzinie (…)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wnioskodawcy/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petycjodawcy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znajdują się poniżej oraz - w załączonym pliku sygnowanym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 dnia 2018.05.10)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Data dostarczenia - zgodna z dyspozycją art. 61 pkt. 2 Ustawy Kodeks Cywilny (Dz.U.2018.1025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z dnia 2018.05.29)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Preambuła Wniosku: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 wynika z uprzednio przeprowadzanych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wnioskowań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Gmin oraz z analizy budżetów Gmin/Miast - właściwe wykorzystanie środków jakimi dysponują Gminy w związku z uiszczaniem opłat przez Przedsiębiorców -  wynikających z dyspozycji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Ustawy z dnia 26 października 1982 r. o wychowaniu w trzeźwości i przeciwdziałaniu alkoholizmowi (Dz.U. z 2018r. poz. 2137)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wydaje się niezwykle istotne z punktu widzenia uzasadnionego interesu społecznego - pro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publico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bono oraz z punktu widzenia realizacji celów określonych w Gminnych programach  Profilaktyki i Rozwiązywania Problemów Alkoholowych oraz Przeciwdziałania Narkomanii.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Media donoszą w ostatnim czasie - o nabrzmiałej problematyce związanej z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nadużywaniem przez Młodzież dopalacz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y - a obowiązkowe zadania Gmin wynikające  z dyspozycji powyżej wzmiankowanej Ustawy lub Ustawy z dnia 29 lipca 2005 r. o przeciwdziałaniu narkomanii  (Dz. U. z 2019 r. poz. 852)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są (co wynika ze statystyk oraz materiałów medialnych) ciągle niezadowalające.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Materiał TVP Info: </w:t>
      </w:r>
      <w:hyperlink r:id="rId4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https://www.tvp.info/43314343/raport-o-dopalaczach-zgon-prawie-co-drugi-dzien-najczesciej-wsrod-mlodych-osob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lub: </w:t>
      </w:r>
      <w:hyperlink r:id="rId5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https://www.tvp.info/42749852/cios-w-handlarzy-smierci-dopalacze-gangu-zabily-co-najmniej-cztery-osoby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Dodatkowo - jak wynika z protokołów pokontrolnych NIK (dostępnych w sieci Internet - na stronach nik.gov.pl ) - w przeszłości NIK wielokrotnie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negatywnie oceniała wywiązywanie się z Gmin z wykorzystania środków na realizację Gminnych Programów Profilaktyki i Rozwiązywania Problemów Alkoholowych oraz Gminnych Programów Przeciwdziałania Narkomanii 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 vide: Protokoły pokontrolne - Nr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ewid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27/2013/P/12/165/LPO lub LWA-4114-05-09/2011 - I/11/005 - dostępne na stronach Internetowych </w:t>
      </w:r>
      <w:hyperlink r:id="rId6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www.nik.gov.pl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Aby zobrazować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skandaliczną sytuację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tym obszarze załączamy - in fine niniejszego wniosku - jeden ze wzmiankowanych protokołów NIK, z którego wynika, że niektóre Gminy wykorzystują jedynie cześć z  dochodów z opłat za zezwolenia na realizację zadań określonych w art. 18 index 2 rzeczonej Ustawy - sic !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może być na to zgody społecznej - gdyż jak wynika z powyżej zamieszczonych materiałów TVP INFO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prawie co drugi dzień umiera młody człowiek  z powodu zażywania dopalaczy.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Dlatego  bierność Gmin (operacyjnie bierność GKRPA) w tym obszarze przejawiająca się niewykorzystaniem środków przeznaczonych przez Ustawodawcę na walkę z tego rodzaju patologiami - wydaje się całkowicie niezrozumiała i powinna być - w mniemaniu wnioskodawcy - piętnowana przez Organy Gmin (Wójtów/Burmistrzów/Prezydentów) oraz podlegać kontroli społecznej - wszystkich podmiotów i podatników posiadających jakiekolwiek informacje w tej mierze.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Dobrym narzędziem  w tej mierze dla Obywateli i Podmiotów - jest Ustawa o petycjach czy ustawa o dostępie do informacji publicznej.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Jak wynika z odpowiedzi - jakie uzyskaliśmy w 2019 r. -  pytając niektóre Gminy w trybie Ustawy z dnia 6 września 2001 r. o dostępie do informacji publicznej (Dz.U.2018.1330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 2018.07.10) - o niewykorzystywane środki z tytułu wzmiankowanych budżetów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sytuacja wcale nie ulega poprawie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stosunku do okresu jaki obejmuje poniżej załączony protokół pokontrolny NIK.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Tymczasem, jak wynika z wzmiankowanych protokołów - roczne łączne dochody samorządów  - z wnoszonych przez Przedsiębiorców opłat za sprzedaż alkoholu - oscylują w granicach 700 mln zł i statystyczny Przedsiębiorca nie może zrozumieć, że środki te nie są w całości zagospodarowywane przez Gminy !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Istnieje przecież cały wachlarz -  nowoczesnych technologii informatycznych, które można wykorzystywać na polu walki z patologiami dotyczącymi alkoholizmu i narkomanii.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Większość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GOPS’ów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 posiada nawet dobrze funkcjonujących stron Internetowych - zgodnych w obecnie obowiązującymi wymogami prawa w tym obszarze - w których to  - mogłyby funkcjonować sekcje informujące o szkodliwości alkoholu i używek, długofalowych konsekwencjach ich zażywania oraz metodach radzenia sobie z tą problematyką,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Młodzież szukająca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lokalnej pomocy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tych obszarach zazwyczaj nie znajduje żadnych przydatnych informacji - w skali mikro (w obszarze miejscowo właściwym dla terenu Gminy).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Tymczasem obecnie większość informacji - Młodzież czerpie z Internetu i mediów funkcjonujących w tym obszarze i dla młodych osób jest to - jak powszechnie wiadomo - podstawowy środek komunikacji.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Brak prewencji w tym obszarze - wynika może z tego powodu, że żaden podmiot nie składał jeszcze petycji w tym względzie. Mamy nadzieję, że nasza petycja po opublikowaniu nie będzie jedyna i przyłączą się do niej Fundacje oraz inne podmioty, które w związku z art. 241 KPA - mają obowiązek sygnalizować problematykę ex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professo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Przykładowo serwis internetowy GOPS może być przynajmniej częściowo -  prowadzony w celu profilaktycznej działalności informacyjnej i edukacyjnej w zakresie rozwiązywania problemów alkoholowych i przeciwdziałania narkomanii - tymczasem wiele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GOPSów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nawet nie posiada takich serwisów (w  XXI w . dobie Internetu - sic!)  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Zdaniem Wnioskodawcy: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Dzięki działaniom sfer Rządowych (w skali makro) w ostatnim czasie sytuacja ulega znacznej poprawie,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jednakże bez szybkiej sanacji tego obszaru  (w skali mikro) również w Gminach - proces ten  będzie w dalszym ciągu przebiegał zbyt wolno   - bez namacalnych sukcesów w postaci znaczącej poprawy w wydatkowaniu środków publicznych w tym obszarze.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 powyższym: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Wniosek: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mocy art. 61 Konstytucji RP, w trybie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 art. 6 ust. 1 pkt 3 lit. f,  art. 6 ust. 1 pkt 5  Ustawy z dnia 6 września o dostępie do informacji publicznej (Dz.U.2018.1330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 2018.07.10)  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wnosimy o udzielnie informacji publicznej w przedmiocie stanu faktycznego na ternie miejscowo właściwym dla Gminy (Adresata wniosku) w 2018 i 2019  r.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§1.1) W rozumieniu dyspozycji Ustawy  o wychowaniu w trzeźwości i przeciwdziałaniu alkoholizmowi (Dz.U. z 2018r. poz. 2137) -  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2018 r. Gmina wykorzystała całą uzyskaną kwotę z tytułu opłat za zezwolenia na sprzedaż i obrót alkoholem ?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Pisząc o wykorzystaniu rzeczonej kwoty wnioskodawca ma na myśli wydatki, które gmina zakwalifikowała jako  aktywną realizację zadań z zakresu profilaktyki i rozwiązywania problemów alkoholowych i przeciwdziałania narkomanii - w rozumieniu uregulowań ww. Ustawy.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§1.2)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Jeśli odpowiedź jest nietwierdząca wnosimy o podanie kwoty jaką w 2018 r. Gmina nie wykorzystała na aktywną realizację zadań z zakresu profilaktyki i rozwiązywania problemów alkoholowych i przeciwdziałania narkomanii - w rozumieniu przepisów wyżej wzmiankowanej ustawy.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§1.3)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Per analogiam - wnosimy o podanie kwoty jakiej gmina nie wykorzystała - jeszcze w 2019 z tytułu przewidzianych na ten rok środków.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§1.4)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Wnosimy również o podanie jaki procent w 2018 r. całości przedmiotowego budżetu jakim dysponowała gmina -  stanowiła wyżej wymieniona niewykorzystana kwota - scilicet - procentowy udział niewykorzystanej kwoty do całości dochodów z tego tytułu.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Szerzej - wzmiankowana problematyka została opisana w cytowanych protokołach NIK - wg. rzeczonych protokołów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jedynie w skontrolowanych gminach niewykorzystana kwota w tym względzie wyniosła łącznie ponad 14 mln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pln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- sic!  - z punktu widzenia interesu społecznego - zdaniem wnioskodawcy sytuacja taka jest skandaliczna i świadczy o rażącym lekceważeniu przez niektóre Gminy rzeczonej problematyki.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te wydają się niezbędne do działania każdej Gminnej Komisji Rozwiązywania Problemów Alkoholowych -  dlatego prosimy o merytoryczne podejście do przedłożonej problematyki oraz ewentualne pozyskanie wnioskowanych danych.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Ponownie zwracamy uwagę na materiały medialne: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Materiał TVP Info: </w:t>
      </w:r>
      <w:hyperlink r:id="rId7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https://www.tvp.info/43314343/raport-o-dopalaczach-zgon-prawie-co-drugi-dzien-najczesciej-wsrod-mlodych-osob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lub: </w:t>
      </w:r>
      <w:hyperlink r:id="rId8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https://www.tvp.info/42749852/cios-w-handlarzy-smierci-dopalacze-gangu-zabily-co-najmniej-cztery-osoby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nie powinny one zostawić żadnych wątpliwości co do tego, że  uzyskanie informacji przez nas wnioskowanej i jej publikacja na naszych portalach oraz analiza danych w skali makro pod kątem wykorzystania narzędzi informatycznych w szkołach (inteligentnego oprogramowania) - pozwalającego na walkę z problematyką patologii w tym obszarze - jest szczególnie istotna z punktu widzenia interesu publicznego - co koresponduje bezpośrednio z art. 3 ust. 1 pkt. 1 Ustawy z dnia 6 września 2001 r. o dostępie do informacji publicznej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Zatem - zdaniem Wnioskodawcy -  powyższe pytania o informację publiczną -  wydają się szczególnie istotne z punktu widzenia interesu publicznego pro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publico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bono - nawiązując do art. 3 ust. 1 pkt. 1 Ustawy z dnia 6 września o dostępie do informacji publicznej (Dz.U.2018.1330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 2018.07.10) - gdyż ten obszar wydatkowania pieniędzy podatników - wydaje się (jak wynika z uprzednio uzyskanych przez nas odpowiedzi) - szczególnie wymagać - wdrożenia procedur optymalizacji finansowej - tak aby w interesie publicznym wykorzystać potencjał nowoczesnych narzędzi informatycznych  w walce z patologiami  panującymi wśród Uczniów Szkół Podstawowych i ponadpodstawowych.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 - Petycja Odrębna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Procedowana w trybie Ustawy o petycjach (Dz.U.2018.870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odrębną petycję oznaczoną II  - vide -  J. Borkowski (w:) B. Adamiak, J. Borkowski, Kodeks postępowania…, s. 668; por. także art. 12 ust. 1 komentowanej ustawy - dostępne w sieci Internet.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Dla odseparowania od wniosku -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petycjodawca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postulaty związane z petycją - numeruje nowymi oznaczeniami §1P, §2P,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Preambuła petycji: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kontekście alarmujących informacji dotyczących plagi związanej z nadużywaniem alkoholu i środków odurzających wśród młodzieży - vide: </w:t>
      </w:r>
      <w:hyperlink r:id="rId9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https://www.tvp.info/43314343/raport-o-dopalaczach-zgon-prawie-co-drugi-dzien-najczesciej-wsrod-mlodych-osob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      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§1P)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Wnosimy aby Gminna Komisja Rozwiązywania Problemów Alkoholowych - wzorem takich państw jak Niemcy czy Francja zaplanowała jak najszybsze wykorzystanie narzędzi związanych z Internetem i Informatyzacją - sensu largo do wykorzystania w Ośrodku Pomocy Społecznej oraz w Szkołach na polu informacji i edukacji dostępnej na stronach WWW i BIP - szczególnie o charakterze - prewencji, profilaktyki i dostarczania informacji - młodym osobom - poszukującym jej w zakresie lokalnym.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Jeśli w tym roku rzeczone środki nie zostały jeszcze w całości wykorzystane - wnosimy aby zaplanować odpowiednie działania - jeszcze w tym roku - ad hoc.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Zatem zgodnie z art. 2 ust. 2 pkt 1 i 2 Ustawy o petycjach w związku z art. 28 KPA i 241 KPA –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petycjodawca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posiada interes prawny w tym obszarze – chcąc łączyć uzasadniony interes społeczny pro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publico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bono z interesem ekonomicznym podmiotu prowadzącego działalność gospodarczą w tym obszarze już ponad prawie 25 lat. Oczywiście chcemy poddać się wszelkim zasadom uczciwej konkurencji w ramach zasad wydatkowania środków publicznych przez Jednostkę Administracji Publicznej - w zakresie celów  – w tym akurat przypadku – określonych w art. 4 index 1 Ustawy z dnia 26 października 1982 r. o wychowaniu w trzeźwości i przeciwdziałaniu alkoholizmowi (Dz.U. z 2018r. poz. 2137)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Podkreślamy ponownie, że długofalowym celem wykorzystania rzeczonych narzędzi  - scilicet stron WWW - byłaby pomoc  młodym ludziom i Rodzicom poszukującym tego typu informacji w Internecie również w zakresie zwiększania świadomości dotyczącej problematyki związanej z przeciwdziałaniem patologiom wśród dzieci i młodzieży szkolnej w związku z nadużywaniem alkoholu i środków odurzających.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Wnioskodawca/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petycjodawca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wykonuje tego typu usługi związane z utworzeniem strony WWW - zgodnej z wymogami Rozporządzenia 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 2017.12.05)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Serwis tego typu może jednocześnie promować działania związane ze zdrowym stylem życia - scilicet - informować o szkodliwości stosowania używek czy nadużywania alkoholu - a także informować o zadaniach i zakresie kompetencji Ośrodka Pomocy Społecznej.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Ceny na rynku  - również i w naszym przypadku oscylują od 1000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10 0000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+ vat - za utworzenie (opłata jednorazowa)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naszym przypadku utrzymać możemy rzeczony serwis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gratis -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bezkosztowo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- w ramach przestrzeni dyskowej, którą użytkuje u nas Gmina w ramach posiadanych z Gminą umów.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 tego typu kwotach - chcemy i musimy oczywiście podać się zasadom uczciwej konkurencji – w naszym mniemaniu może być to tryb negocjacji cen - scilicet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- w związku z art. 54 i 55 Ustawy Prawo zamówień publicznych  (Dz.U.2018.1986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z 2018.10.16)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Tego typu działania muszą być zawsze jawne, transparentne oraz prowadzone 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pełni lege artis z uwzględnieniem zasad uczciwej konkurencji.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Sugerujemy tylko aby tworzenie tak prostych stron - nie skończyło się zamówieniem - ad absurdum - TAK JAK zrobił to jeden SĄDÓW naszym kraju - wydatkując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absurdalną kwotę pół miliona złotych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za prostą stronę WWW 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 łamiąc jeszcze do tego przepisy prawa 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sic ! - o czym czytać można w materiałach prasowych i instytucji kontrolnych - vide:  </w:t>
      </w:r>
      <w:hyperlink r:id="rId10" w:tgtFrame="_blank" w:history="1">
        <w:r w:rsidRPr="00C3017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l-PL"/>
          </w:rPr>
          <w:t>https://www.gazetaprawna.pl/artykuly/719574,sad-najwyzszy-zamowil-droga-strone-internetowa-bez-przetargu-zlamal-prawo.html</w:t>
        </w:r>
      </w:hyperlink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Podajemy ten przykład dlatego, że jesteśmy uczuleni - ex katedra na przykłady - kiedy niektóre Gminy lub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GOPS’y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wydatkują absurdalne kwoty na tworzenie prostych stron WWW (niezwiązanych akurat z zadaniami wykonywanymi przez GKRPA)  u naszej konkurencji - co prawda nie tak wysokie jak powołany wyżej przykład Sądu, ale nawet 10 % kwoty, którą wydał wyżej powołany Sąd na tego typu usługi wydaje się - krańcową niegospodarnością i nieuczciwością i powinno być piętnowane przy każdej okazji.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 tego typu absurdalnych wydatkach można czytać w niektórych zakończonych postępowaniach na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BIP’ach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 niektórych stronach WWW Gmin i Ośrodków Pomocy Społecznej - choć nie są to tak częste przypadki, jak w przypadku Sadów - za poprzednich władz - w latach 2007 - 2015 - kiedy skala tych nieprawidłowości dochodziła do ekstremum - włącznie z korupcją w MSWiA w 2011 r.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vide </w:t>
      </w:r>
      <w:hyperlink r:id="rId11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https://www.newsweek.pl/polska/korupcja-w-mswia-beda-kolejne-zatrzymania-w-mswia/z2pwd3v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Rozpisujemy się na ten temat tak szeroko, gdyż nie chcemy aby efektem niniejszej petycji  były jakieś działania Decydentów związane z wydatkowaniem nierynkowych kwot. Wręcz przeciwnie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expressis verbis - zaznaczamy, że działania te można realizować wydatkując - ad hoc - niewielkie kwoty - a naszym celem nie jest doprowadzenie do sytuacji, w której w miejsce niewydatkowania środków (co jak sygnalizuje NIK jest deliktem prawnym) - nastąpiłoby marnotrawienie środków publicznych - co jest przestępstwem w naszym mniemaniu i o czym można czytać powyżej.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Jawność i transparentność w </w:t>
      </w:r>
      <w:proofErr w:type="spellStart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GOPS’ach</w:t>
      </w:r>
      <w:proofErr w:type="spellEnd"/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- powinna właśnie - znaleźć szczególny wyraz z publikatorach internetowych - typu BIP i WWW - może wtedy - w ramach większej kontroli społecznej nie dochodziłoby do przypadków jak </w:t>
      </w:r>
      <w:hyperlink r:id="rId12" w:tgtFrame="_blank" w:history="1">
        <w:r w:rsidRPr="00C3017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l-PL"/>
          </w:rPr>
          <w:t>https://www.tvp.info/40819340/wyplacila-sobie-177-tys-zl-z-konta-osrodka-pomocy-spolecznej-zarzuty-dla-bylej-kierowniczki</w:t>
        </w:r>
      </w:hyperlink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 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§2P)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Aby zachować pełną jawność i transparentność działań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wnosimy o opublikowanie treści petycji na stronie internetowej lub BIP podmiotu rozpatrującego petycję - w tym przypadku Ośrodka Pomocy Społecznej  (Adresata)  -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 podstawie art. 8 ust. 1 ww. Ustawy o petycjach   - co jest jednoznaczne z wyrażeniem zgody na publikację wszystkich danych podmiotu wnoszącego petycję.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Chcemy działać w pełni jawnie i transparentnie.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Optymalizację i wdrożenie procedury sanacyjnej -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Petycjodawca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rozumie w tym przypadku - jako - ad exemplum - skuteczniejszą walkę z patologiami.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Pozwalamy sobie powtórzyć, że w opinii Wnioskodawców,  Wydziały/Referaty i Urzędnicy (Stanowiska Jednoosobowe) - posiadający w zakresie swoich kompetencji sprawy związane - sensu largo - z ulepszeniem organizacji i usprawnieniem pracy Jednostki,  a także lepszym zaspokojeniem potrzeb ludności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ludności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redukcją wydatków publicznych  - powinny angażować się w tego typu procedury sanacyjne.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Przewidujemy opublikowanie efektów Akcji na naszym portalu </w:t>
      </w:r>
      <w:hyperlink r:id="rId13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www.gmina.pl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§4) Wnosimy o zwrotne potwierdzenie otrzymania niniejszego wniosku i petycji w trybie - odnośnych przepisów prawa -  na adres e-mail </w:t>
      </w:r>
      <w:hyperlink r:id="rId14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przeciwdzialanie-patologiom@samorzad.pl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§5) Wnosimy o to, aby odpowiedź w  przedmiocie powyższych pytań złożonych na mocy art. 61 Konstytucji RP w związku z art.  241 KPA, została udzielona - zwrotnie na adres e-mail </w:t>
      </w:r>
      <w:hyperlink r:id="rId15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przeciwdzialanie-patologiom@samorzad.pl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stosownie do art. 13 ww. ustawy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§6) Wniosek został sygnowany  kwalifikowanym podpisem elektronicznym - stosownie do wytycznych Ustawy z dnia 5 września 2016 r. o usługach zaufania oraz identyfikacji elektronicznej (Dz.U.2016.1579 dnia 2016.09.29)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Wnioskodawca: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Prawna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Szulc-Efekt sp. z o. o.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Prezes Zarządu: Adam Szulc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Poligonowa 1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04-051 Warszawa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KRS: 0000059459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Kapitał Zakładowy: 222.000,00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0179" w:rsidRPr="00C30179" w:rsidRDefault="00EA7C27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6" w:tgtFrame="_blank" w:history="1">
        <w:r w:rsidR="00C30179"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www.gmina.pl</w:t>
        </w:r>
      </w:hyperlink>
      <w:r w:rsidR="00C30179"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  </w:t>
      </w:r>
      <w:hyperlink r:id="rId17" w:tgtFrame="_blank" w:history="1">
        <w:r w:rsidR="00C30179"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www.samorzad.pl</w:t>
        </w:r>
      </w:hyperlink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Dodatkowe informacje: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Stosownie do art. 4 ust. 2 pkt. 1 Ustawy o petycjach (Dz.U.2018.870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 dnia 2018.05.10) -  osobą reprezentująca Podmiot wnoszący petycję - jest Prezes Zarządu Adam Szulc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Stosownie do art. 4 ust. 2 pkt. 5 ww. Ustawy - petycja niniejsza została złożona za pomocą środków komunikacji elektronicznej - a wskazanym zwrotnym adresem poczty elektronicznej jest: </w:t>
      </w:r>
      <w:hyperlink r:id="rId18" w:tgtFrame="_blank" w:history="1">
        <w:r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przeciwdzialanie-patologiom@samorzad.pl</w:t>
        </w:r>
      </w:hyperlink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Adresatem Petycji - jest Organ ujawniony w komparycji - jednoznacznie identyfikowalny  za pomocą uzyskanego z Biuletynu Informacji Publicznej Urzędu - adresu e-mail !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Komentarz do Wniosku: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Przypominamy, że przy ewentualnym wyborze rozwiązań rynkowych  - Urzędnicy powinni kierować się jedynie zasadami zachowania uczciwej konkurencji i racjonalności oraz oszczędności i pełnej jawności w wydatkowaniu środków publicznych pochodzących z pieniędzy Podatników.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Im więcej zebranych przez Urząd w danym obszarze niezależnych ofert rynkowych - tym większa szansa na wykorzystanie zasad uczciwej konkurencji w celu oszczędności środków publicznych.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Jakiekolwiek ewentualne działania Urzędników wynikłe z procedowania niniejszej petycji/wniosku - powinny być wykonywane z uwzględnieniem zasad uczciwej konkurencji oraz pełnej jawności, transparentności i racjonalności przy wydatkowaniu środków publicznych.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 dnia 2016.01.07) -  w naszym mniemaniu - nie oznacza to, że Urząd powinien rozpatrywać niniejsze wnioski w trybie KPA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Zatem - wg. Wnioskodawcy niniejszy wniosek może być jedynie fakultatywnie rozpatrywany - jako optymalizacyjny w związku z art. 241 KPA.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naszych wnioskach/petycjach  często powołujemy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Podmiot mający styczność z Urzędem - ma prawo i obowiązek - usprawniać struktury administracji samorządowej.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Zatem pomimo formy zewnętrznej - Decydenci mogą/powinni dokonać własnej interpretacji  - zgodnie z brzmieniem art. 222 KPA.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Wnioskodawca - jest dla uproszczenia stosowna jako synonim nazwy “Podmiot Wnoszący Petycję” - w rozumieniu art. 4 ust. 4 Ustawy o petycjach (Dz.U.2014.1195 z dnia 2014.09.05)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Jednostkach Pionu Administracji Rządowej - stan faktyczny jest o wiele lepszy. 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JST nie zgada się z powołanymi przepisami prawa, prosimy aby zastosowano podstawy prawne akceptowane przez JST.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Pamiętajmy również o przepisach zawartych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w </w:t>
      </w:r>
      <w:r w:rsidRPr="00C301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parametrami ofert oraz ceną.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poważaniem: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Adam Szulc – Prezes Zarządu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608-318-418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Szulc-Efekt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zoo 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KRS: 0000059459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Poligonowa 1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04-051 Warszawa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</w:t>
      </w:r>
      <w:proofErr w:type="spellEnd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/fax. (22) 673-62-12</w:t>
      </w:r>
    </w:p>
    <w:p w:rsidR="00C30179" w:rsidRPr="00C30179" w:rsidRDefault="00C30179" w:rsidP="00C301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Kapitał Zakładowy: 222 000,00 </w:t>
      </w:r>
      <w:proofErr w:type="spellStart"/>
      <w:r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</w:t>
      </w:r>
      <w:proofErr w:type="spellEnd"/>
    </w:p>
    <w:p w:rsidR="002004D1" w:rsidRDefault="00EA7C27" w:rsidP="00C30179">
      <w:pPr>
        <w:spacing w:after="0" w:line="240" w:lineRule="auto"/>
      </w:pPr>
      <w:hyperlink r:id="rId19" w:tgtFrame="_blank" w:history="1">
        <w:r w:rsidR="00C30179"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www.gmina.pl</w:t>
        </w:r>
      </w:hyperlink>
      <w:r w:rsidR="00C30179" w:rsidRPr="00C301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  </w:t>
      </w:r>
      <w:hyperlink r:id="rId20" w:tgtFrame="_blank" w:history="1">
        <w:r w:rsidR="00C30179" w:rsidRPr="00C301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www.samorzad.pl</w:t>
        </w:r>
      </w:hyperlink>
    </w:p>
    <w:sectPr w:rsidR="0020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79"/>
    <w:rsid w:val="002004D1"/>
    <w:rsid w:val="002F2C78"/>
    <w:rsid w:val="00C30179"/>
    <w:rsid w:val="00E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E5418-436F-41B6-8DF2-2F616EA5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C30179"/>
  </w:style>
  <w:style w:type="character" w:styleId="Hipercze">
    <w:name w:val="Hyperlink"/>
    <w:basedOn w:val="Domylnaczcionkaakapitu"/>
    <w:uiPriority w:val="99"/>
    <w:semiHidden/>
    <w:unhideWhenUsed/>
    <w:rsid w:val="00C3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9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1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3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6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4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0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3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9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9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3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7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1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4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1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0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3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2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0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3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9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p.info/42749852/cios-w-handlarzy-smierci-dopalacze-gangu-zabily-co-najmniej-cztery-osoby" TargetMode="External"/><Relationship Id="rId13" Type="http://schemas.openxmlformats.org/officeDocument/2006/relationships/hyperlink" Target="http://www.gmina.pl/" TargetMode="External"/><Relationship Id="rId18" Type="http://schemas.openxmlformats.org/officeDocument/2006/relationships/hyperlink" Target="mailto:przeciwdzialanie-patologiom@samorzad.p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tvp.info/43314343/raport-o-dopalaczach-zgon-prawie-co-drugi-dzien-najczesciej-wsrod-mlodych-osob" TargetMode="External"/><Relationship Id="rId12" Type="http://schemas.openxmlformats.org/officeDocument/2006/relationships/hyperlink" Target="https://www.tvp.info/40819340/wyplacila-sobie-177-tys-zl-z-konta-osrodka-pomocy-spolecznej-zarzuty-dla-bylej-kierowniczki" TargetMode="External"/><Relationship Id="rId17" Type="http://schemas.openxmlformats.org/officeDocument/2006/relationships/hyperlink" Target="http://www.samorzad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mina.pl/" TargetMode="External"/><Relationship Id="rId20" Type="http://schemas.openxmlformats.org/officeDocument/2006/relationships/hyperlink" Target="http://www.samorzad.p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ik.gov.pl/" TargetMode="External"/><Relationship Id="rId11" Type="http://schemas.openxmlformats.org/officeDocument/2006/relationships/hyperlink" Target="https://www.newsweek.pl/polska/korupcja-w-mswia-beda-kolejne-zatrzymania-w-mswia/z2pwd3v" TargetMode="External"/><Relationship Id="rId5" Type="http://schemas.openxmlformats.org/officeDocument/2006/relationships/hyperlink" Target="https://www.tvp.info/42749852/cios-w-handlarzy-smierci-dopalacze-gangu-zabily-co-najmniej-cztery-osoby" TargetMode="External"/><Relationship Id="rId15" Type="http://schemas.openxmlformats.org/officeDocument/2006/relationships/hyperlink" Target="mailto:przeciwdzialanie-patologiom@samorzad.pl" TargetMode="External"/><Relationship Id="rId10" Type="http://schemas.openxmlformats.org/officeDocument/2006/relationships/hyperlink" Target="https://www.gazetaprawna.pl/artykuly/719574,sad-najwyzszy-zamowil-droga-strone-internetowa-bez-przetargu-zlamal-prawo.html" TargetMode="External"/><Relationship Id="rId19" Type="http://schemas.openxmlformats.org/officeDocument/2006/relationships/hyperlink" Target="http://www.gmina.pl/" TargetMode="External"/><Relationship Id="rId4" Type="http://schemas.openxmlformats.org/officeDocument/2006/relationships/hyperlink" Target="https://www.tvp.info/43314343/raport-o-dopalaczach-zgon-prawie-co-drugi-dzien-najczesciej-wsrod-mlodych-osob" TargetMode="External"/><Relationship Id="rId9" Type="http://schemas.openxmlformats.org/officeDocument/2006/relationships/hyperlink" Target="https://www.tvp.info/43314343/raport-o-dopalaczach-zgon-prawie-co-drugi-dzien-najczesciej-wsrod-mlodych-osob" TargetMode="External"/><Relationship Id="rId14" Type="http://schemas.openxmlformats.org/officeDocument/2006/relationships/hyperlink" Target="mailto:przeciwdzialanie-patologiom@samorzad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4184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Szaforska</dc:creator>
  <cp:keywords/>
  <dc:description/>
  <cp:lastModifiedBy>Elżbieta Szaforska</cp:lastModifiedBy>
  <cp:revision>3</cp:revision>
  <dcterms:created xsi:type="dcterms:W3CDTF">2019-11-29T12:33:00Z</dcterms:created>
  <dcterms:modified xsi:type="dcterms:W3CDTF">2019-11-29T12:45:00Z</dcterms:modified>
</cp:coreProperties>
</file>