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1"/>
          <w:szCs w:val="21"/>
          <w:lang w:eastAsia="pl-PL"/>
        </w:rPr>
      </w:pPr>
      <w:r w:rsidRPr="00963AC3">
        <w:rPr>
          <w:rFonts w:ascii="Arial" w:eastAsia="Times New Roman" w:hAnsi="Arial" w:cs="Times New Roman"/>
          <w:b/>
          <w:sz w:val="21"/>
          <w:szCs w:val="21"/>
          <w:lang w:eastAsia="pl-PL"/>
        </w:rPr>
        <w:t xml:space="preserve">                                       </w:t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>Mszczonów,  dnia 26 sierpnia 2021 r.</w:t>
      </w:r>
    </w:p>
    <w:p w:rsidR="00886705" w:rsidRPr="00963AC3" w:rsidRDefault="00886705" w:rsidP="0088670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1"/>
          <w:szCs w:val="21"/>
          <w:lang w:eastAsia="pl-PL"/>
        </w:rPr>
      </w:pPr>
      <w:r w:rsidRPr="00963AC3">
        <w:rPr>
          <w:rFonts w:ascii="Arial" w:eastAsia="Times New Roman" w:hAnsi="Arial" w:cs="Times New Roman"/>
          <w:b/>
          <w:sz w:val="21"/>
          <w:szCs w:val="21"/>
          <w:lang w:eastAsia="pl-PL"/>
        </w:rPr>
        <w:t>BURMISTRZ MSZCZONOWA</w:t>
      </w:r>
    </w:p>
    <w:p w:rsidR="00886705" w:rsidRPr="00963AC3" w:rsidRDefault="00886705" w:rsidP="0088670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1"/>
          <w:lang w:eastAsia="pl-PL"/>
        </w:rPr>
      </w:pP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  <w:t xml:space="preserve">          </w:t>
      </w:r>
    </w:p>
    <w:p w:rsidR="00886705" w:rsidRPr="00963AC3" w:rsidRDefault="00886705" w:rsidP="0088670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RG.6721.4.2020.MK</w:t>
      </w:r>
    </w:p>
    <w:p w:rsidR="00886705" w:rsidRPr="008A32BC" w:rsidRDefault="00886705" w:rsidP="0088670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86705" w:rsidRPr="008A32BC" w:rsidRDefault="00886705" w:rsidP="00886705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886705" w:rsidRPr="008A32BC" w:rsidRDefault="00886705" w:rsidP="0088670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8A32B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      </w:t>
      </w:r>
      <w:r w:rsidRPr="008A32BC">
        <w:rPr>
          <w:rFonts w:ascii="Arial" w:eastAsia="Times New Roman" w:hAnsi="Arial" w:cs="Times New Roman"/>
          <w:b/>
          <w:sz w:val="28"/>
          <w:szCs w:val="28"/>
          <w:lang w:eastAsia="pl-PL"/>
        </w:rPr>
        <w:t>OBWIESZCZENIE</w:t>
      </w: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886705" w:rsidRPr="00963AC3" w:rsidRDefault="00886705" w:rsidP="00886705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 wyłożeniu do publicznego wglądu </w:t>
      </w:r>
      <w:r w:rsidRPr="00963AC3">
        <w:rPr>
          <w:rFonts w:ascii="Arial" w:hAnsi="Arial" w:cs="Arial"/>
          <w:b/>
          <w:sz w:val="21"/>
          <w:szCs w:val="21"/>
        </w:rPr>
        <w:t xml:space="preserve">projektu </w:t>
      </w:r>
      <w:r w:rsidRPr="00963AC3">
        <w:rPr>
          <w:rFonts w:ascii="Arial" w:eastAsia="Calibri" w:hAnsi="Arial" w:cs="Arial"/>
          <w:b/>
          <w:bCs/>
          <w:sz w:val="21"/>
          <w:szCs w:val="21"/>
        </w:rPr>
        <w:t xml:space="preserve">miejscowego planu zagospodarowania przestrzennego miasta </w:t>
      </w:r>
      <w:r w:rsidRPr="00963AC3">
        <w:rPr>
          <w:rFonts w:ascii="Arial" w:hAnsi="Arial" w:cs="Arial"/>
          <w:b/>
          <w:sz w:val="21"/>
          <w:szCs w:val="21"/>
        </w:rPr>
        <w:t>Mszczonowa obejmującego działkę o nr ew. 1634/17</w:t>
      </w:r>
      <w:r w:rsidRPr="00963AC3">
        <w:rPr>
          <w:rFonts w:ascii="Arial" w:hAnsi="Arial" w:cs="Arial"/>
          <w:b/>
          <w:bCs/>
          <w:sz w:val="21"/>
          <w:szCs w:val="21"/>
        </w:rPr>
        <w:t xml:space="preserve"> </w:t>
      </w:r>
      <w:r w:rsidRPr="00963AC3">
        <w:rPr>
          <w:rFonts w:ascii="Arial" w:hAnsi="Arial" w:cs="Arial"/>
          <w:b/>
          <w:sz w:val="21"/>
          <w:szCs w:val="21"/>
        </w:rPr>
        <w:t xml:space="preserve">wraz z prognozą oddziaływania na środowisko 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1"/>
          <w:szCs w:val="21"/>
          <w:lang w:eastAsia="pl-PL"/>
        </w:rPr>
      </w:pPr>
    </w:p>
    <w:p w:rsidR="00886705" w:rsidRPr="00963AC3" w:rsidRDefault="00886705" w:rsidP="00886705">
      <w:pPr>
        <w:ind w:firstLine="709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17 pkt. 9 ustawy z dnia 27 marca 2003r. o planowaniu i zagospodarowaniu przestrzennym </w:t>
      </w:r>
      <w:r w:rsidRPr="00963AC3">
        <w:rPr>
          <w:rFonts w:ascii="Arial" w:hAnsi="Arial" w:cs="Arial"/>
          <w:sz w:val="21"/>
          <w:szCs w:val="21"/>
        </w:rPr>
        <w:t>(tj. Dz. U. z 2021r. poz. 741 z późn. zm.)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, art. 54 ust. 2 i 3 ustawy z dnia 3 października 2008r. o udostępnianiu informacji o środowisku i jego ochronie, udziale społeczeństwa w ochronie środowiska oraz o ocenach oddziaływania na środowisko (Dz. U. z 2021r. poz. 247 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.), </w:t>
      </w:r>
      <w:r w:rsidRPr="00963AC3">
        <w:rPr>
          <w:rFonts w:ascii="Arial" w:hAnsi="Arial" w:cs="Arial"/>
          <w:sz w:val="21"/>
          <w:szCs w:val="21"/>
        </w:rPr>
        <w:t xml:space="preserve">Uchwały Nr </w:t>
      </w:r>
      <w:r w:rsidRPr="00963AC3">
        <w:rPr>
          <w:rFonts w:ascii="Arial" w:eastAsia="Calibri" w:hAnsi="Arial" w:cs="Arial"/>
          <w:bCs/>
          <w:sz w:val="21"/>
          <w:szCs w:val="21"/>
        </w:rPr>
        <w:t xml:space="preserve">XXV/211/20 </w:t>
      </w:r>
      <w:r w:rsidRPr="00963AC3">
        <w:rPr>
          <w:rFonts w:ascii="Arial" w:hAnsi="Arial" w:cs="Arial"/>
          <w:sz w:val="21"/>
          <w:szCs w:val="21"/>
        </w:rPr>
        <w:t xml:space="preserve">z dnia 28 października 2020 r. w sprawie przystąpienia do sporządzenia </w:t>
      </w:r>
      <w:r w:rsidRPr="00963AC3">
        <w:rPr>
          <w:rFonts w:ascii="Arial" w:eastAsia="Calibri" w:hAnsi="Arial" w:cs="Arial"/>
          <w:bCs/>
          <w:sz w:val="21"/>
          <w:szCs w:val="21"/>
        </w:rPr>
        <w:t xml:space="preserve">miejscowego planu zagospodarowania przestrzennego miasta </w:t>
      </w:r>
      <w:r w:rsidRPr="00963AC3">
        <w:rPr>
          <w:rFonts w:ascii="Arial" w:hAnsi="Arial" w:cs="Arial"/>
          <w:sz w:val="21"/>
          <w:szCs w:val="21"/>
        </w:rPr>
        <w:t>Mszczonowa obejmującego działkę o nr ew. 1634/17</w:t>
      </w:r>
      <w:r w:rsidRPr="00963AC3">
        <w:rPr>
          <w:rFonts w:cs="Arial"/>
          <w:sz w:val="21"/>
          <w:szCs w:val="21"/>
        </w:rPr>
        <w:t xml:space="preserve"> </w:t>
      </w:r>
      <w:r w:rsidRPr="00963AC3">
        <w:rPr>
          <w:rFonts w:ascii="Arial" w:hAnsi="Arial" w:cs="Arial"/>
          <w:sz w:val="21"/>
          <w:szCs w:val="21"/>
        </w:rPr>
        <w:t xml:space="preserve">wraz z prognozą oddziaływania na środowisko 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>w dniach od 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07.09.2021r. 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do 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>28.09.2021r.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w wersji papierowej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>w siedzibie Urzędu Miejskiego w Mszczonowie (Plac Piłsudskiego 1) w pok. nr 23 w dniach pracy Urzędu w godz. od 9</w:t>
      </w:r>
      <w:r w:rsidRPr="00963AC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00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do 15</w:t>
      </w:r>
      <w:r w:rsidRPr="00963AC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00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963AC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>w wersji elektronicznej na stronie internetowej www.bip.mszczonow.pl.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Dyskusja publiczna nad rozwiązaniami przyjętymi w projekcie planu zagospodarowania przestrzennego wraz z prognozą oddziaływania na środowisko odbędzie się w dniu 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>15.09.2021r. o godz. 15</w:t>
      </w:r>
      <w:r w:rsidRPr="00963AC3">
        <w:rPr>
          <w:rFonts w:ascii="Arial" w:eastAsia="Times New Roman" w:hAnsi="Arial" w:cs="Arial"/>
          <w:b/>
          <w:sz w:val="21"/>
          <w:szCs w:val="21"/>
          <w:vertAlign w:val="superscript"/>
          <w:lang w:eastAsia="pl-PL"/>
        </w:rPr>
        <w:t>00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>w siedzibie Urzędu Miejskiego w Mszczonowie (sala konferencyjna, pokój nr 13).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  <w:sz w:val="21"/>
          <w:szCs w:val="21"/>
        </w:rPr>
      </w:pPr>
      <w:r w:rsidRPr="00963AC3">
        <w:rPr>
          <w:rFonts w:ascii="Arial" w:hAnsi="Arial" w:cs="Arial"/>
          <w:b/>
          <w:bCs/>
          <w:sz w:val="21"/>
          <w:szCs w:val="21"/>
          <w:u w:val="single"/>
          <w:lang w:eastAsia="pl-PL"/>
        </w:rPr>
        <w:t>UWAGA!</w:t>
      </w:r>
      <w:r w:rsidRPr="00963AC3">
        <w:rPr>
          <w:rFonts w:ascii="Arial" w:hAnsi="Arial" w:cs="Arial"/>
          <w:b/>
          <w:bCs/>
          <w:sz w:val="21"/>
          <w:szCs w:val="21"/>
          <w:lang w:eastAsia="pl-PL"/>
        </w:rPr>
        <w:t xml:space="preserve"> Informuje się, iż planowana dyskusja publiczna odbędzie się </w:t>
      </w:r>
      <w:r w:rsidRPr="00963AC3">
        <w:rPr>
          <w:rFonts w:ascii="Arial" w:hAnsi="Arial" w:cs="Arial"/>
          <w:b/>
          <w:bCs/>
          <w:sz w:val="21"/>
          <w:szCs w:val="21"/>
          <w:lang w:eastAsia="pl-PL"/>
        </w:rPr>
        <w:br/>
        <w:t xml:space="preserve">z uwzględnieniem wszelkich wymogów wynikających z aktualnych obostrzeń oraz ograniczeń sanitarnych wynikających z przepisów prawa na czas epidemii COVID-19. Mając powyższe na uwadze podczas dyskusji publicznej każdy uczestnik powinien posiadać zasłonięte usta i nos (maseczka), utrzymywać odległość od pozostałych uczestników min. 2 m oraz przed wejściem do Sali </w:t>
      </w:r>
      <w:r w:rsidRPr="00963AC3">
        <w:rPr>
          <w:rFonts w:ascii="Arial" w:hAnsi="Arial" w:cs="Arial"/>
          <w:b/>
          <w:bCs/>
          <w:sz w:val="21"/>
          <w:szCs w:val="21"/>
        </w:rPr>
        <w:t>zdezynfekować dłonie (płyn dezynfekujący dostępny będzie przy wejściu).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Zgodnie z art.17 pkt.11 ustawy z dnia 27 marca 2003r. o planowaniu i zagospodarowaniu przestrzennym (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>. Dz. U. z 2021r. poz. 741z późn. zm.) każdy (osoby prawne i fizyczne oraz jednostki organizacyjne nieposiadające osobowości prawnej), kto kwestionuje ustalenia przyjęte w projekcie planu może wnieść uwagi.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Uwagi do projektu planu należy składać na piśmie do Burmistrza Mszczonowa z podaniem imienia i nazwiska lub nazwy jednostki organizacyjnej i adresu, oznaczenia nieruchomości, której uwaga dotyczy, w nieprzekraczalnym terminie do 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>13.10.2021r.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886705" w:rsidRPr="00963AC3" w:rsidRDefault="00886705" w:rsidP="008867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Zgodnie z art.18 ust. 3 ustawy z dnia 27 marca 2003r. o planowaniu i zagospodarowaniu przestrzennym (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>. Dz. U. z 2021r. poz. 741 z późn. zm.) jako wniesione na piśmie uznaje się również uwagi wniesione w postaci elektronicznej:</w:t>
      </w:r>
    </w:p>
    <w:p w:rsidR="00886705" w:rsidRPr="00963AC3" w:rsidRDefault="00886705" w:rsidP="0088670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opatrzone bezpiecznym podpisem elektronicznym weryfikowanym przy pomocy ważnego kwalifikowanego certyfikatu w rozumieniu </w:t>
      </w:r>
      <w:hyperlink r:id="rId5" w:anchor="/dokument/16917600" w:history="1">
        <w:r w:rsidRPr="00963AC3">
          <w:rPr>
            <w:rFonts w:ascii="Arial" w:eastAsia="Times New Roman" w:hAnsi="Arial" w:cs="Arial"/>
            <w:sz w:val="21"/>
            <w:szCs w:val="21"/>
            <w:lang w:eastAsia="pl-PL"/>
          </w:rPr>
          <w:t>ustawy</w:t>
        </w:r>
      </w:hyperlink>
      <w:r w:rsidRPr="00963AC3">
        <w:rPr>
          <w:rFonts w:ascii="Arial" w:eastAsia="Times New Roman" w:hAnsi="Arial" w:cs="Arial"/>
          <w:sz w:val="21"/>
          <w:szCs w:val="21"/>
          <w:lang w:eastAsia="pl-PL"/>
        </w:rPr>
        <w:t> z dnia 18 września 2001 r. o podpisie elektronicznym (Dz. U. z 2013 r. poz. 262 oraz z 2014 r. poz. 1662) lub</w:t>
      </w:r>
    </w:p>
    <w:p w:rsidR="00886705" w:rsidRPr="00963AC3" w:rsidRDefault="00886705" w:rsidP="0088670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opatrzone podpisem potwierdzonym profilem zaufanym 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ePUAP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w rozumieniu przepisów </w:t>
      </w:r>
      <w:hyperlink r:id="rId6" w:anchor="/dokument/17181936" w:history="1">
        <w:r w:rsidRPr="00963AC3">
          <w:rPr>
            <w:rFonts w:ascii="Arial" w:eastAsia="Times New Roman" w:hAnsi="Arial" w:cs="Arial"/>
            <w:sz w:val="21"/>
            <w:szCs w:val="21"/>
            <w:lang w:eastAsia="pl-PL"/>
          </w:rPr>
          <w:t>ustawy</w:t>
        </w:r>
      </w:hyperlink>
      <w:r w:rsidRPr="00963AC3">
        <w:rPr>
          <w:rFonts w:ascii="Arial" w:eastAsia="Times New Roman" w:hAnsi="Arial" w:cs="Arial"/>
          <w:sz w:val="21"/>
          <w:szCs w:val="21"/>
          <w:lang w:eastAsia="pl-PL"/>
        </w:rPr>
        <w:t> z dnia 17 lutego 2005 r. o informatyzacji działalności podmiotów realizujących zadania publiczne (Dz. U. z 2014 r. poz. 1114) lub</w:t>
      </w:r>
    </w:p>
    <w:p w:rsidR="00886705" w:rsidRPr="00963AC3" w:rsidRDefault="00886705" w:rsidP="0088670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za pomocą elektronicznej skrzynki podawczej w rozumieniu przepisów </w:t>
      </w:r>
      <w:hyperlink r:id="rId7" w:anchor="/dokument/17181936" w:history="1">
        <w:r w:rsidRPr="00963AC3">
          <w:rPr>
            <w:rFonts w:ascii="Arial" w:eastAsia="Times New Roman" w:hAnsi="Arial" w:cs="Arial"/>
            <w:sz w:val="21"/>
            <w:szCs w:val="21"/>
            <w:lang w:eastAsia="pl-PL"/>
          </w:rPr>
          <w:t>ustawy</w:t>
        </w:r>
      </w:hyperlink>
      <w:r w:rsidRPr="00963AC3">
        <w:rPr>
          <w:rFonts w:ascii="Arial" w:eastAsia="Times New Roman" w:hAnsi="Arial" w:cs="Arial"/>
          <w:sz w:val="21"/>
          <w:szCs w:val="21"/>
          <w:lang w:eastAsia="pl-PL"/>
        </w:rPr>
        <w:t> z dnia 17 lutego 2005 r. o informatyzacji działalności podmiotów realizujących zadania publiczne.</w:t>
      </w:r>
    </w:p>
    <w:p w:rsidR="00886705" w:rsidRPr="00963AC3" w:rsidRDefault="00886705" w:rsidP="00886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6705" w:rsidRPr="00963AC3" w:rsidRDefault="00886705" w:rsidP="00886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Stosownie do przepisów art. 39 ust. 1 pkt 3 i art. 46 pkt 1 oraz 54 ust. 2, 3  ustawy z dnia 3 października 2008r. o udostępnianiu informacji o środowisku i jego ochronie, udziale 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społeczeństwa w ochronie środowiska oraz o ocenach oddziaływania na środowisko (Dz. U. z 2021r. poz. 247 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.), zainteresowani w nieprzekraczalnym terminie do </w:t>
      </w:r>
      <w:r w:rsidRPr="00963AC3">
        <w:rPr>
          <w:rFonts w:ascii="Arial" w:eastAsia="Times New Roman" w:hAnsi="Arial" w:cs="Arial"/>
          <w:b/>
          <w:sz w:val="21"/>
          <w:szCs w:val="21"/>
          <w:lang w:eastAsia="pl-PL"/>
        </w:rPr>
        <w:t>13.10.2021r.</w:t>
      </w: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mogą wnosić uwagi i wnioski do prognozy oddziaływania na środowisko. Wniosek powinien zawierać nazwisko, imię i adres Wnioskodawcy. Uwaga powinna zawierać nazwisko, imię i adres Wnioskodawcy.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Zgodnie z art. 40 ustawy z dnia 3 października 2008r. o udostępnianiu informacji o środowisku i jego ochronie, udziale społeczeństwa w ochronie środowiska oraz o ocenach oddziaływania na środowisko (Dz. U. z 2020r. poz. 283 </w:t>
      </w:r>
      <w:proofErr w:type="spellStart"/>
      <w:r w:rsidRPr="00963AC3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963AC3">
        <w:rPr>
          <w:rFonts w:ascii="Arial" w:eastAsia="Times New Roman" w:hAnsi="Arial" w:cs="Arial"/>
          <w:sz w:val="21"/>
          <w:szCs w:val="21"/>
          <w:lang w:eastAsia="pl-PL"/>
        </w:rPr>
        <w:t>.) uwagi i wnioski do prognozy oddziaływania na środowisko mogą być wnoszone:</w:t>
      </w:r>
    </w:p>
    <w:p w:rsidR="00886705" w:rsidRPr="00963AC3" w:rsidRDefault="00886705" w:rsidP="008867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w formie pisemnej do Urzędu Miejskiego w Mszczonowie lub pocztą na adres: Urząd Miejski   w Mszczonowie, Pl. Piłsudskiego 1, 96-320 Mszczonów </w:t>
      </w:r>
    </w:p>
    <w:p w:rsidR="00886705" w:rsidRPr="00963AC3" w:rsidRDefault="00886705" w:rsidP="008867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ustnie do protokołu w Wydziale Rozwoju Gospodarczego Urzędu Miejskiego w Mszczonowie,    Pl. Piłsudskiego 1 (II piętro, pokój nr 23).</w:t>
      </w:r>
    </w:p>
    <w:p w:rsidR="00886705" w:rsidRPr="00963AC3" w:rsidRDefault="00886705" w:rsidP="008867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 xml:space="preserve">   za pomocą środków komunikacji elektronicznej na adres e-mail:  </w:t>
      </w:r>
      <w:hyperlink r:id="rId8" w:history="1">
        <w:r w:rsidRPr="00963AC3">
          <w:rPr>
            <w:rFonts w:ascii="Arial" w:eastAsia="Times New Roman" w:hAnsi="Arial" w:cs="Arial"/>
            <w:i/>
            <w:color w:val="0563C1"/>
            <w:sz w:val="21"/>
            <w:szCs w:val="21"/>
            <w:u w:val="single"/>
            <w:lang w:eastAsia="pl-PL"/>
          </w:rPr>
          <w:t>urzad.miejski@mszczonow.pl</w:t>
        </w:r>
      </w:hyperlink>
    </w:p>
    <w:p w:rsidR="00886705" w:rsidRPr="00963AC3" w:rsidRDefault="00886705" w:rsidP="008867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963AC3">
        <w:rPr>
          <w:rFonts w:ascii="Arial" w:eastAsia="Times New Roman" w:hAnsi="Arial" w:cs="Arial"/>
          <w:sz w:val="21"/>
          <w:szCs w:val="21"/>
          <w:lang w:eastAsia="pl-PL"/>
        </w:rPr>
        <w:t>Uwagi i wnioski wniesione po terminie pozostaną bez rozpatrzenia. Organem właściwym do rozpatrzenia uwag i wniosków jest Burmistrz Mszczonowa.</w:t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1"/>
          <w:szCs w:val="21"/>
          <w:lang w:eastAsia="pl-PL"/>
        </w:rPr>
      </w:pP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  <w:r w:rsidRPr="00963AC3">
        <w:rPr>
          <w:rFonts w:ascii="Arial" w:eastAsia="Times New Roman" w:hAnsi="Arial" w:cs="Times New Roman"/>
          <w:sz w:val="21"/>
          <w:szCs w:val="21"/>
          <w:lang w:eastAsia="pl-PL"/>
        </w:rPr>
        <w:tab/>
      </w: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1"/>
          <w:szCs w:val="21"/>
          <w:vertAlign w:val="superscript"/>
          <w:lang w:eastAsia="pl-PL"/>
        </w:rPr>
      </w:pP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1"/>
          <w:szCs w:val="21"/>
          <w:vertAlign w:val="superscript"/>
          <w:lang w:eastAsia="pl-PL"/>
        </w:rPr>
      </w:pPr>
    </w:p>
    <w:p w:rsidR="00886705" w:rsidRPr="00963AC3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1"/>
          <w:szCs w:val="21"/>
          <w:vertAlign w:val="superscript"/>
          <w:lang w:eastAsia="pl-PL"/>
        </w:rPr>
      </w:pP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BURMISTRZ MSZCZONOWA</w:t>
      </w: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mgr inż. Józef Grzegorz Kurek</w:t>
      </w:r>
    </w:p>
    <w:p w:rsidR="00886705" w:rsidRPr="008A32BC" w:rsidRDefault="00886705" w:rsidP="00886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6705" w:rsidRDefault="00886705" w:rsidP="00886705"/>
    <w:p w:rsidR="00963AC3" w:rsidRDefault="00963AC3" w:rsidP="0088670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90D2E" w:rsidRDefault="00690D2E" w:rsidP="00886705">
      <w:pPr>
        <w:jc w:val="center"/>
        <w:rPr>
          <w:rFonts w:ascii="Arial" w:hAnsi="Arial" w:cs="Arial"/>
          <w:b/>
        </w:rPr>
      </w:pPr>
    </w:p>
    <w:p w:rsidR="00886705" w:rsidRPr="00945ADA" w:rsidRDefault="00886705" w:rsidP="00886705">
      <w:pPr>
        <w:jc w:val="center"/>
        <w:rPr>
          <w:rFonts w:ascii="Arial" w:hAnsi="Arial" w:cs="Arial"/>
          <w:b/>
        </w:rPr>
      </w:pPr>
      <w:r w:rsidRPr="00945ADA">
        <w:rPr>
          <w:rFonts w:ascii="Arial" w:hAnsi="Arial" w:cs="Arial"/>
          <w:b/>
        </w:rPr>
        <w:lastRenderedPageBreak/>
        <w:t>OBOWIĄZEK INFORM</w:t>
      </w:r>
      <w:r>
        <w:rPr>
          <w:rFonts w:ascii="Arial" w:hAnsi="Arial" w:cs="Arial"/>
          <w:b/>
        </w:rPr>
        <w:t xml:space="preserve">ACYJNY </w:t>
      </w:r>
    </w:p>
    <w:p w:rsidR="00886705" w:rsidRPr="005C6843" w:rsidRDefault="00886705" w:rsidP="00886705">
      <w:pPr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6843">
        <w:rPr>
          <w:rFonts w:ascii="Arial" w:hAnsi="Arial" w:cs="Arial"/>
          <w:sz w:val="18"/>
          <w:szCs w:val="18"/>
        </w:rPr>
        <w:t>Dz.U.UE.L</w:t>
      </w:r>
      <w:proofErr w:type="spellEnd"/>
      <w:r w:rsidRPr="005C6843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Administratorem Państwa danych 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5C684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5C6843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 w:hanging="425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1" w:name="_Hlk268865"/>
      <w:r w:rsidRPr="005C6843">
        <w:rPr>
          <w:rFonts w:ascii="Arial" w:hAnsi="Arial" w:cs="Arial"/>
          <w:sz w:val="18"/>
          <w:szCs w:val="18"/>
        </w:rPr>
        <w:t xml:space="preserve">uchwalenia </w:t>
      </w:r>
      <w:r w:rsidRPr="005C6843">
        <w:rPr>
          <w:rFonts w:ascii="Arial" w:hAnsi="Arial" w:cs="Arial"/>
          <w:sz w:val="18"/>
          <w:szCs w:val="18"/>
          <w:lang w:val="pl-PL"/>
        </w:rPr>
        <w:t xml:space="preserve">zmiany </w:t>
      </w:r>
      <w:r w:rsidRPr="005C6843">
        <w:rPr>
          <w:rFonts w:ascii="Arial" w:hAnsi="Arial" w:cs="Arial"/>
          <w:sz w:val="18"/>
          <w:szCs w:val="18"/>
        </w:rPr>
        <w:t>miejscowego planu zagospodarowania przestrzennego dla wnioskowanego terenu.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886705" w:rsidRPr="005C6843" w:rsidRDefault="00886705" w:rsidP="00886705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bookmarkStart w:id="2" w:name="_Hlk6857956"/>
      <w:r w:rsidRPr="005C6843">
        <w:rPr>
          <w:rFonts w:ascii="Arial" w:hAnsi="Arial" w:cs="Arial"/>
          <w:sz w:val="18"/>
          <w:szCs w:val="18"/>
        </w:rPr>
        <w:t>art. 6 ust. 1 lit. c  RODO</w:t>
      </w:r>
      <w:bookmarkEnd w:id="2"/>
      <w:r w:rsidRPr="005C6843">
        <w:rPr>
          <w:rFonts w:ascii="Arial" w:hAnsi="Arial" w:cs="Arial"/>
          <w:sz w:val="18"/>
          <w:szCs w:val="18"/>
        </w:rPr>
        <w:t xml:space="preserve">, </w:t>
      </w:r>
    </w:p>
    <w:p w:rsidR="00886705" w:rsidRPr="005C6843" w:rsidRDefault="00886705" w:rsidP="00886705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- ustawa z dnia 14 czerwca 1960r. Kodeks postępowania administracyjnego,</w:t>
      </w:r>
    </w:p>
    <w:p w:rsidR="00886705" w:rsidRPr="005C6843" w:rsidRDefault="00886705" w:rsidP="00886705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r w:rsidRPr="005C6843">
        <w:rPr>
          <w:rFonts w:ascii="Arial" w:eastAsia="Calibri" w:hAnsi="Arial" w:cs="Arial"/>
          <w:sz w:val="18"/>
          <w:szCs w:val="18"/>
        </w:rPr>
        <w:t>ustawa z dnia 27 marca 2003 roku o planowaniu i zagospodarowaniu przestrzennym</w:t>
      </w:r>
      <w:r w:rsidRPr="005C6843">
        <w:rPr>
          <w:rFonts w:ascii="Arial" w:hAnsi="Arial" w:cs="Arial"/>
          <w:sz w:val="18"/>
          <w:szCs w:val="18"/>
        </w:rPr>
        <w:t>,</w:t>
      </w:r>
    </w:p>
    <w:p w:rsidR="00886705" w:rsidRPr="005C6843" w:rsidRDefault="00886705" w:rsidP="00886705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bookmarkEnd w:id="1"/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przez okres 25 pełnych lat kalendarzowych, licząc od 1 stycznia roku następnego po roku, w którym nastąpiło zakończenie sprawy  (26 lat) na </w:t>
      </w:r>
      <w:r w:rsidRPr="005C6843">
        <w:rPr>
          <w:rFonts w:ascii="Arial" w:eastAsia="Calibri" w:hAnsi="Arial" w:cs="Arial"/>
          <w:sz w:val="18"/>
          <w:szCs w:val="18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886705" w:rsidRPr="005C6843" w:rsidRDefault="00886705" w:rsidP="0088670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886705" w:rsidRPr="005C6843" w:rsidRDefault="00886705" w:rsidP="0088670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886705" w:rsidRPr="005C6843" w:rsidRDefault="00886705" w:rsidP="0088670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886705" w:rsidRPr="005C6843" w:rsidRDefault="00886705" w:rsidP="0088670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886705" w:rsidRPr="005C6843" w:rsidRDefault="00886705" w:rsidP="00886705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5C6843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 w:line="252" w:lineRule="auto"/>
        <w:ind w:left="567" w:hanging="283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886705" w:rsidRPr="005C6843" w:rsidRDefault="00886705" w:rsidP="00886705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zostaną przekazane podmiotom zewnętrznym takim jak pracownia </w:t>
      </w:r>
      <w:proofErr w:type="spellStart"/>
      <w:r w:rsidRPr="005C6843">
        <w:rPr>
          <w:rFonts w:ascii="Arial" w:hAnsi="Arial" w:cs="Arial"/>
          <w:sz w:val="18"/>
          <w:szCs w:val="18"/>
        </w:rPr>
        <w:t>urbanistyczno-projektowa</w:t>
      </w:r>
      <w:proofErr w:type="spellEnd"/>
      <w:r w:rsidRPr="005C6843">
        <w:rPr>
          <w:rFonts w:ascii="Arial" w:hAnsi="Arial" w:cs="Arial"/>
          <w:sz w:val="18"/>
          <w:szCs w:val="18"/>
        </w:rPr>
        <w:t>, na podstawie umowy powierzenia przetwarzania danych osobowych, a także podmiotom lub organom uprawnionym na podstawie przepisów prawa.</w:t>
      </w:r>
    </w:p>
    <w:p w:rsidR="00886705" w:rsidRPr="005C6843" w:rsidRDefault="00886705" w:rsidP="00886705">
      <w:pPr>
        <w:rPr>
          <w:rFonts w:ascii="Arial" w:hAnsi="Arial" w:cs="Arial"/>
          <w:sz w:val="18"/>
          <w:szCs w:val="18"/>
          <w:lang w:val="x-none"/>
        </w:rPr>
      </w:pPr>
    </w:p>
    <w:p w:rsidR="00886705" w:rsidRPr="005C6843" w:rsidRDefault="00886705" w:rsidP="00886705">
      <w:pPr>
        <w:rPr>
          <w:sz w:val="18"/>
          <w:szCs w:val="18"/>
        </w:rPr>
      </w:pPr>
    </w:p>
    <w:p w:rsidR="00886705" w:rsidRDefault="00886705" w:rsidP="00886705"/>
    <w:p w:rsidR="00886705" w:rsidRDefault="00886705" w:rsidP="00886705"/>
    <w:p w:rsidR="00926EFD" w:rsidRDefault="00926EFD"/>
    <w:sectPr w:rsidR="00926EFD" w:rsidSect="007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31E7"/>
    <w:multiLevelType w:val="hybridMultilevel"/>
    <w:tmpl w:val="20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5"/>
    <w:rsid w:val="0028213D"/>
    <w:rsid w:val="00396F70"/>
    <w:rsid w:val="00653418"/>
    <w:rsid w:val="00690D2E"/>
    <w:rsid w:val="0085294F"/>
    <w:rsid w:val="00886705"/>
    <w:rsid w:val="00926EFD"/>
    <w:rsid w:val="009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0EC92-10E2-4444-86AB-F3A9763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670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886705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67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88670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2</cp:revision>
  <cp:lastPrinted>2021-08-27T12:42:00Z</cp:lastPrinted>
  <dcterms:created xsi:type="dcterms:W3CDTF">2021-08-23T08:20:00Z</dcterms:created>
  <dcterms:modified xsi:type="dcterms:W3CDTF">2021-08-27T13:01:00Z</dcterms:modified>
</cp:coreProperties>
</file>